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3BC" w:rsidRPr="008333BC" w:rsidRDefault="008333BC" w:rsidP="008333BC">
      <w:pPr>
        <w:widowControl/>
        <w:spacing w:before="100" w:beforeAutospacing="1" w:after="100" w:afterAutospacing="1"/>
        <w:jc w:val="left"/>
        <w:outlineLvl w:val="1"/>
        <w:rPr>
          <w:rFonts w:ascii="宋体" w:eastAsia="宋体" w:hAnsi="宋体" w:cs="宋体"/>
          <w:b/>
          <w:bCs/>
          <w:kern w:val="0"/>
          <w:sz w:val="36"/>
          <w:szCs w:val="36"/>
        </w:rPr>
      </w:pPr>
      <w:r w:rsidRPr="008333BC">
        <w:rPr>
          <w:rFonts w:ascii="宋体" w:eastAsia="宋体" w:hAnsi="宋体" w:cs="宋体"/>
          <w:b/>
          <w:bCs/>
          <w:kern w:val="0"/>
          <w:sz w:val="36"/>
          <w:szCs w:val="36"/>
        </w:rPr>
        <w:t>什么是非法集资？哪些领域是非法集资高发区？</w:t>
      </w:r>
    </w:p>
    <w:p w:rsidR="008333BC" w:rsidRPr="008333BC" w:rsidRDefault="008333BC" w:rsidP="008333BC">
      <w:pPr>
        <w:widowControl/>
        <w:jc w:val="left"/>
        <w:rPr>
          <w:rFonts w:ascii="宋体" w:eastAsia="宋体" w:hAnsi="宋体" w:cs="宋体"/>
          <w:kern w:val="0"/>
          <w:sz w:val="24"/>
          <w:szCs w:val="24"/>
        </w:rPr>
      </w:pPr>
      <w:hyperlink r:id="rId4" w:history="1">
        <w:r w:rsidRPr="008333BC">
          <w:rPr>
            <w:rFonts w:ascii="宋体" w:eastAsia="宋体" w:hAnsi="宋体" w:cs="宋体"/>
            <w:i/>
            <w:iCs/>
            <w:color w:val="0000FF"/>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javascript:doZoom(14)" style="width:24pt;height:24pt" o:button="t"/>
          </w:pict>
        </w:r>
      </w:hyperlink>
      <w:hyperlink r:id="rId5" w:history="1">
        <w:r w:rsidRPr="008333BC">
          <w:rPr>
            <w:rFonts w:ascii="宋体" w:eastAsia="宋体" w:hAnsi="宋体" w:cs="宋体"/>
            <w:i/>
            <w:iCs/>
            <w:color w:val="0000FF"/>
            <w:kern w:val="0"/>
            <w:sz w:val="24"/>
            <w:szCs w:val="24"/>
          </w:rPr>
          <w:pict>
            <v:shape id="_x0000_i1026" type="#_x0000_t75" alt="" href="javascript:doZoom(16)" style="width:24pt;height:24pt" o:button="t"/>
          </w:pict>
        </w:r>
      </w:hyperlink>
      <w:r w:rsidRPr="008333BC">
        <w:rPr>
          <w:rFonts w:ascii="宋体" w:eastAsia="宋体" w:hAnsi="宋体" w:cs="宋体"/>
          <w:kern w:val="0"/>
          <w:sz w:val="24"/>
          <w:szCs w:val="24"/>
        </w:rPr>
        <w:t>阅读：</w:t>
      </w:r>
      <w:r w:rsidRPr="008333BC">
        <w:rPr>
          <w:rFonts w:ascii="宋体" w:eastAsia="宋体" w:hAnsi="宋体" w:cs="宋体"/>
          <w:i/>
          <w:iCs/>
          <w:kern w:val="0"/>
          <w:sz w:val="24"/>
          <w:szCs w:val="24"/>
        </w:rPr>
        <w:t>0</w:t>
      </w:r>
      <w:r w:rsidRPr="008333BC">
        <w:rPr>
          <w:rFonts w:ascii="宋体" w:eastAsia="宋体" w:hAnsi="宋体" w:cs="宋体"/>
          <w:kern w:val="0"/>
          <w:sz w:val="24"/>
          <w:szCs w:val="24"/>
        </w:rPr>
        <w:t xml:space="preserve"> 2017-4-26 9:49:17 来源：金融之家-全球 编辑：</w:t>
      </w:r>
      <w:proofErr w:type="spellStart"/>
      <w:proofErr w:type="gramStart"/>
      <w:r w:rsidRPr="008333BC">
        <w:rPr>
          <w:rFonts w:ascii="宋体" w:eastAsia="宋体" w:hAnsi="宋体" w:cs="宋体"/>
          <w:kern w:val="0"/>
          <w:sz w:val="24"/>
          <w:szCs w:val="24"/>
        </w:rPr>
        <w:t>caixiaoyan</w:t>
      </w:r>
      <w:proofErr w:type="spellEnd"/>
      <w:proofErr w:type="gramEnd"/>
      <w:r w:rsidRPr="008333BC">
        <w:rPr>
          <w:rFonts w:ascii="宋体" w:eastAsia="宋体" w:hAnsi="宋体" w:cs="宋体"/>
          <w:kern w:val="0"/>
          <w:sz w:val="24"/>
          <w:szCs w:val="24"/>
        </w:rPr>
        <w:t xml:space="preserve"> </w:t>
      </w:r>
    </w:p>
    <w:p w:rsidR="008333BC" w:rsidRPr="008333BC" w:rsidRDefault="008333BC" w:rsidP="008333BC">
      <w:pPr>
        <w:widowControl/>
        <w:spacing w:before="100" w:beforeAutospacing="1" w:after="100" w:afterAutospacing="1"/>
        <w:jc w:val="center"/>
        <w:rPr>
          <w:rFonts w:ascii="宋体" w:eastAsia="宋体" w:hAnsi="宋体" w:cs="宋体"/>
          <w:kern w:val="0"/>
          <w:sz w:val="24"/>
          <w:szCs w:val="24"/>
        </w:rPr>
      </w:pPr>
    </w:p>
    <w:p w:rsidR="008333BC" w:rsidRPr="008333BC" w:rsidRDefault="008333BC" w:rsidP="008333BC">
      <w:pPr>
        <w:widowControl/>
        <w:spacing w:before="100" w:beforeAutospacing="1" w:after="100" w:afterAutospacing="1"/>
        <w:jc w:val="left"/>
        <w:rPr>
          <w:rFonts w:ascii="宋体" w:eastAsia="宋体" w:hAnsi="宋体" w:cs="宋体"/>
          <w:kern w:val="0"/>
          <w:sz w:val="24"/>
          <w:szCs w:val="24"/>
        </w:rPr>
      </w:pPr>
      <w:r w:rsidRPr="008333BC">
        <w:rPr>
          <w:rFonts w:ascii="宋体" w:eastAsia="宋体" w:hAnsi="宋体" w:cs="宋体"/>
          <w:b/>
          <w:bCs/>
          <w:kern w:val="0"/>
          <w:sz w:val="24"/>
          <w:szCs w:val="24"/>
        </w:rPr>
        <w:t>什么是非法集资？哪些领域是非法集资高发区？</w:t>
      </w:r>
      <w:r w:rsidRPr="008333BC">
        <w:rPr>
          <w:rFonts w:ascii="宋体" w:eastAsia="宋体" w:hAnsi="宋体" w:cs="宋体"/>
          <w:kern w:val="0"/>
          <w:sz w:val="24"/>
          <w:szCs w:val="24"/>
        </w:rPr>
        <w:t>根据《关于取缔非法</w:t>
      </w:r>
      <w:hyperlink r:id="rId6" w:tgtFrame="_blank" w:history="1">
        <w:r w:rsidRPr="008333BC">
          <w:rPr>
            <w:rFonts w:ascii="宋体" w:eastAsia="宋体" w:hAnsi="宋体" w:cs="宋体"/>
            <w:color w:val="0000FF"/>
            <w:kern w:val="0"/>
            <w:sz w:val="24"/>
            <w:szCs w:val="24"/>
            <w:u w:val="single"/>
          </w:rPr>
          <w:t>金融</w:t>
        </w:r>
      </w:hyperlink>
      <w:r w:rsidRPr="008333BC">
        <w:rPr>
          <w:rFonts w:ascii="宋体" w:eastAsia="宋体" w:hAnsi="宋体" w:cs="宋体"/>
          <w:kern w:val="0"/>
          <w:sz w:val="24"/>
          <w:szCs w:val="24"/>
        </w:rPr>
        <w:t>机构和非法金融业务活动中有关问题的通知》规定，非法集资是指单位或者个人未依照法定程序经有关部门批准，以发行股票、债券、彩票、</w:t>
      </w:r>
      <w:hyperlink r:id="rId7" w:tgtFrame="_blank" w:history="1">
        <w:r w:rsidRPr="008333BC">
          <w:rPr>
            <w:rFonts w:ascii="宋体" w:eastAsia="宋体" w:hAnsi="宋体" w:cs="宋体"/>
            <w:color w:val="0000FF"/>
            <w:kern w:val="0"/>
            <w:sz w:val="24"/>
            <w:szCs w:val="24"/>
            <w:u w:val="single"/>
          </w:rPr>
          <w:t>投资</w:t>
        </w:r>
      </w:hyperlink>
      <w:r w:rsidRPr="008333BC">
        <w:rPr>
          <w:rFonts w:ascii="宋体" w:eastAsia="宋体" w:hAnsi="宋体" w:cs="宋体"/>
          <w:kern w:val="0"/>
          <w:sz w:val="24"/>
          <w:szCs w:val="24"/>
        </w:rPr>
        <w:t>基金</w:t>
      </w:r>
      <w:hyperlink r:id="rId8" w:tgtFrame="_blank" w:history="1">
        <w:r w:rsidRPr="008333BC">
          <w:rPr>
            <w:rFonts w:ascii="宋体" w:eastAsia="宋体" w:hAnsi="宋体" w:cs="宋体"/>
            <w:color w:val="0000FF"/>
            <w:kern w:val="0"/>
            <w:sz w:val="24"/>
            <w:szCs w:val="24"/>
            <w:u w:val="single"/>
          </w:rPr>
          <w:t>证券</w:t>
        </w:r>
      </w:hyperlink>
      <w:r w:rsidRPr="008333BC">
        <w:rPr>
          <w:rFonts w:ascii="宋体" w:eastAsia="宋体" w:hAnsi="宋体" w:cs="宋体"/>
          <w:kern w:val="0"/>
          <w:sz w:val="24"/>
          <w:szCs w:val="24"/>
        </w:rPr>
        <w:t>或者其他债权凭证的方式向社会公众筹集资金，并承诺在一定期限内以货币、实物以及其他方式向出资人还本付息或给予回报的行为。社会上非法集资案件频发，投资人该如何避免上当受骗，哪些领域是非法集资高发区呢？</w:t>
      </w:r>
    </w:p>
    <w:p w:rsidR="008333BC" w:rsidRPr="008333BC" w:rsidRDefault="008333BC" w:rsidP="008333BC">
      <w:pPr>
        <w:widowControl/>
        <w:spacing w:before="100" w:beforeAutospacing="1" w:after="100" w:afterAutospacing="1"/>
        <w:jc w:val="left"/>
        <w:rPr>
          <w:rFonts w:ascii="宋体" w:eastAsia="宋体" w:hAnsi="宋体" w:cs="宋体"/>
          <w:kern w:val="0"/>
          <w:sz w:val="24"/>
          <w:szCs w:val="24"/>
        </w:rPr>
      </w:pPr>
      <w:r w:rsidRPr="008333BC">
        <w:rPr>
          <w:rFonts w:ascii="宋体" w:eastAsia="宋体" w:hAnsi="宋体" w:cs="宋体"/>
          <w:kern w:val="0"/>
          <w:sz w:val="24"/>
          <w:szCs w:val="24"/>
        </w:rPr>
        <w:t>最高人民法院、最高人民检察院、公安部及“一行三会”等14家国家机关召开处置非法集资部际联席会议，会议指出当前非法集资十大高发领域的特点，并列举了网络借贷机构非法集资的三个特点。以下是会议列举的当前十大高发领域非法集资的特点。</w:t>
      </w:r>
    </w:p>
    <w:p w:rsidR="008333BC" w:rsidRPr="008333BC" w:rsidRDefault="008333BC" w:rsidP="008333BC">
      <w:pPr>
        <w:widowControl/>
        <w:spacing w:before="100" w:beforeAutospacing="1" w:after="100" w:afterAutospacing="1"/>
        <w:jc w:val="left"/>
        <w:rPr>
          <w:rFonts w:ascii="宋体" w:eastAsia="宋体" w:hAnsi="宋体" w:cs="宋体"/>
          <w:kern w:val="0"/>
          <w:sz w:val="24"/>
          <w:szCs w:val="24"/>
        </w:rPr>
      </w:pPr>
      <w:r w:rsidRPr="008333BC">
        <w:rPr>
          <w:rFonts w:ascii="宋体" w:eastAsia="宋体" w:hAnsi="宋体" w:cs="宋体"/>
          <w:b/>
          <w:bCs/>
          <w:kern w:val="0"/>
          <w:sz w:val="24"/>
          <w:szCs w:val="24"/>
        </w:rPr>
        <w:t>(</w:t>
      </w:r>
      <w:proofErr w:type="gramStart"/>
      <w:r w:rsidRPr="008333BC">
        <w:rPr>
          <w:rFonts w:ascii="宋体" w:eastAsia="宋体" w:hAnsi="宋体" w:cs="宋体"/>
          <w:b/>
          <w:bCs/>
          <w:kern w:val="0"/>
          <w:sz w:val="24"/>
          <w:szCs w:val="24"/>
        </w:rPr>
        <w:t>一</w:t>
      </w:r>
      <w:proofErr w:type="gramEnd"/>
      <w:r w:rsidRPr="008333BC">
        <w:rPr>
          <w:rFonts w:ascii="宋体" w:eastAsia="宋体" w:hAnsi="宋体" w:cs="宋体"/>
          <w:b/>
          <w:bCs/>
          <w:kern w:val="0"/>
          <w:sz w:val="24"/>
          <w:szCs w:val="24"/>
        </w:rPr>
        <w:t>)民间投融资中介机构非法集资特点</w:t>
      </w:r>
    </w:p>
    <w:p w:rsidR="008333BC" w:rsidRPr="008333BC" w:rsidRDefault="008333BC" w:rsidP="008333BC">
      <w:pPr>
        <w:widowControl/>
        <w:spacing w:before="100" w:beforeAutospacing="1" w:after="100" w:afterAutospacing="1"/>
        <w:jc w:val="left"/>
        <w:rPr>
          <w:rFonts w:ascii="宋体" w:eastAsia="宋体" w:hAnsi="宋体" w:cs="宋体"/>
          <w:kern w:val="0"/>
          <w:sz w:val="24"/>
          <w:szCs w:val="24"/>
        </w:rPr>
      </w:pPr>
      <w:r w:rsidRPr="008333BC">
        <w:rPr>
          <w:rFonts w:ascii="宋体" w:eastAsia="宋体" w:hAnsi="宋体" w:cs="宋体"/>
          <w:kern w:val="0"/>
          <w:sz w:val="24"/>
          <w:szCs w:val="24"/>
        </w:rPr>
        <w:t>一是以投资理财为名义，承诺无风险、高收益，公开向社会发售理财产品吸收公众资金，甚至虚构投资项目或借款人，直接进行集资诈骗。二是为资金的供需双方提供居间介绍或担保等服务，利用“多对一”或资金池的模式为涉嫌非法集资的第三方归集资金。三是实体企业出资设立投融资类机构为自身融资，有的企业甚至自设或通过关联</w:t>
      </w:r>
      <w:hyperlink r:id="rId9" w:tgtFrame="_blank" w:history="1">
        <w:r w:rsidRPr="008333BC">
          <w:rPr>
            <w:rFonts w:ascii="宋体" w:eastAsia="宋体" w:hAnsi="宋体" w:cs="宋体"/>
            <w:color w:val="0000FF"/>
            <w:kern w:val="0"/>
            <w:sz w:val="24"/>
            <w:szCs w:val="24"/>
            <w:u w:val="single"/>
          </w:rPr>
          <w:t>公司</w:t>
        </w:r>
      </w:hyperlink>
      <w:r w:rsidRPr="008333BC">
        <w:rPr>
          <w:rFonts w:ascii="宋体" w:eastAsia="宋体" w:hAnsi="宋体" w:cs="宋体"/>
          <w:kern w:val="0"/>
          <w:sz w:val="24"/>
          <w:szCs w:val="24"/>
        </w:rPr>
        <w:t>开办担保公司，为自身提供担保。</w:t>
      </w:r>
    </w:p>
    <w:p w:rsidR="008333BC" w:rsidRDefault="008333BC" w:rsidP="008333BC">
      <w:pPr>
        <w:pStyle w:val="a4"/>
      </w:pPr>
      <w:r>
        <w:rPr>
          <w:rStyle w:val="a6"/>
        </w:rPr>
        <w:t>(二)网络借贷机构非法集资特点</w:t>
      </w:r>
    </w:p>
    <w:p w:rsidR="008333BC" w:rsidRDefault="008333BC" w:rsidP="008333BC">
      <w:pPr>
        <w:pStyle w:val="a4"/>
      </w:pPr>
      <w:r>
        <w:t>一是一</w:t>
      </w:r>
      <w:proofErr w:type="gramStart"/>
      <w:r>
        <w:t>些网贷</w:t>
      </w:r>
      <w:proofErr w:type="gramEnd"/>
      <w:r>
        <w:t>平台通过将借款需求设计成理财产品出售给出借人，或者先归集资金、再寻找借款对象等方式，使出借人资金进入平台的中间账户，形成资金池，涉嫌非法吸收公众存款;</w:t>
      </w:r>
    </w:p>
    <w:p w:rsidR="008333BC" w:rsidRDefault="008333BC" w:rsidP="008333BC">
      <w:pPr>
        <w:pStyle w:val="a4"/>
      </w:pPr>
      <w:r>
        <w:t>二是</w:t>
      </w:r>
      <w:proofErr w:type="gramStart"/>
      <w:r>
        <w:t>一些网贷平台</w:t>
      </w:r>
      <w:proofErr w:type="gramEnd"/>
      <w:r>
        <w:t>未尽到身份真实性核查义务，未能及时发现甚至默许借款人在平台上以多个虚假名义发布大量借款信息，向不特定对象募集资金;</w:t>
      </w:r>
    </w:p>
    <w:p w:rsidR="008333BC" w:rsidRDefault="008333BC" w:rsidP="008333BC">
      <w:pPr>
        <w:pStyle w:val="a4"/>
      </w:pPr>
      <w:r>
        <w:t>三是</w:t>
      </w:r>
      <w:proofErr w:type="gramStart"/>
      <w:r>
        <w:t>个别网贷平台</w:t>
      </w:r>
      <w:proofErr w:type="gramEnd"/>
      <w:r>
        <w:t>编造虚假融资项目或借款标的，采用借新还旧的庞氏骗局模式，为平台母公司或其关联企业进行融资，涉嫌集资诈骗。</w:t>
      </w:r>
    </w:p>
    <w:p w:rsidR="008333BC" w:rsidRDefault="008333BC" w:rsidP="008333BC">
      <w:pPr>
        <w:pStyle w:val="a4"/>
      </w:pPr>
      <w:r>
        <w:rPr>
          <w:rStyle w:val="a6"/>
        </w:rPr>
        <w:t>(三)虚拟理财涉嫌非法集资特点</w:t>
      </w:r>
    </w:p>
    <w:p w:rsidR="008333BC" w:rsidRDefault="008333BC" w:rsidP="008333BC">
      <w:pPr>
        <w:pStyle w:val="a4"/>
      </w:pPr>
      <w:r>
        <w:t>一是以“互助”、“慈善”、“复利”等为噱头，无实体项目支撑，无明确投资标的，靠不断发展新的投资者实现虚高利润。二是以高收益、低门槛、快回报为诱饵，利诱性极强，如“MMM金融互助社区”宣称</w:t>
      </w:r>
      <w:proofErr w:type="gramStart"/>
      <w:r>
        <w:t>月收益</w:t>
      </w:r>
      <w:proofErr w:type="gramEnd"/>
      <w:r>
        <w:t>30%、年收益23倍的高</w:t>
      </w:r>
      <w:r>
        <w:lastRenderedPageBreak/>
        <w:t>额收益，投资60元-6万元，满15天即可提现。三是无实体机构，宣传推广、资金运转等活动完全依托网络进行，主要组织者、网站注册地、服务器所在地、涉案资金等“多头在外”。四是通过设置“推荐奖”、“</w:t>
      </w:r>
      <w:hyperlink r:id="rId10" w:tgtFrame="_blank" w:history="1">
        <w:r>
          <w:rPr>
            <w:rStyle w:val="a3"/>
          </w:rPr>
          <w:t>管理</w:t>
        </w:r>
      </w:hyperlink>
      <w:r>
        <w:t>奖”等奖金制度，鼓励投资人发展他人加入，形成上下线层级关系，具有非法集资、传销相互交织的特征。</w:t>
      </w:r>
    </w:p>
    <w:p w:rsidR="008333BC" w:rsidRDefault="008333BC" w:rsidP="008333BC">
      <w:pPr>
        <w:pStyle w:val="a4"/>
      </w:pPr>
      <w:r>
        <w:rPr>
          <w:rStyle w:val="a6"/>
        </w:rPr>
        <w:t>(四)房地产行业非法集资特点</w:t>
      </w:r>
    </w:p>
    <w:p w:rsidR="008333BC" w:rsidRDefault="008333BC" w:rsidP="008333BC">
      <w:pPr>
        <w:pStyle w:val="a4"/>
      </w:pPr>
      <w:r>
        <w:t>一是房地产企业违法违规将整幢商业、服务业建筑划分为若干个小商铺进行销售，通过承诺售后包租、定期高额返还租金或到一定年限后回购，诱导公众购买。二是房地产企业在项目未取得商品房预售许可证前，有的甚至是项目还没进行开发建设时，以内部认购、发放VIP卡等形式，变相进行销售融资，有的还存在“</w:t>
      </w:r>
      <w:proofErr w:type="gramStart"/>
      <w:r>
        <w:t>一</w:t>
      </w:r>
      <w:proofErr w:type="gramEnd"/>
      <w:r>
        <w:t>房多卖”。三是房地产企业打着房地产项目开发等名义，直接或通过中介机构向社会公众集资。</w:t>
      </w:r>
    </w:p>
    <w:p w:rsidR="008333BC" w:rsidRDefault="008333BC" w:rsidP="008333BC">
      <w:pPr>
        <w:pStyle w:val="a4"/>
      </w:pPr>
      <w:r>
        <w:rPr>
          <w:rStyle w:val="a6"/>
        </w:rPr>
        <w:t>(五)私募基金非法集资特点</w:t>
      </w:r>
    </w:p>
    <w:p w:rsidR="008333BC" w:rsidRDefault="008333BC" w:rsidP="008333BC">
      <w:pPr>
        <w:pStyle w:val="a4"/>
      </w:pPr>
      <w:r>
        <w:t>一是公开向社会宣传，以虚假或夸大项目为幌子，以保本、高收益、低门槛为诱饵，向不特定对象募集资金。二是私募机构涉及业务复杂，同时从事股权投资、P2P网贷、</w:t>
      </w:r>
      <w:proofErr w:type="gramStart"/>
      <w:r>
        <w:t>众筹等</w:t>
      </w:r>
      <w:proofErr w:type="gramEnd"/>
      <w:r>
        <w:t>业务，导致风险在不同业务之间传导。</w:t>
      </w:r>
    </w:p>
    <w:p w:rsidR="008333BC" w:rsidRDefault="008333BC" w:rsidP="008333BC">
      <w:pPr>
        <w:pStyle w:val="a4"/>
      </w:pPr>
      <w:r>
        <w:rPr>
          <w:rStyle w:val="a6"/>
        </w:rPr>
        <w:t>(六)地方交易场所涉嫌非法集资特点</w:t>
      </w:r>
    </w:p>
    <w:p w:rsidR="008333BC" w:rsidRDefault="008333BC" w:rsidP="008333BC">
      <w:pPr>
        <w:pStyle w:val="a4"/>
      </w:pPr>
      <w:r>
        <w:t>一是大宗商品现货电子交易场所涉嫌非法集资风险。有的现货电子交易所通过授权服务机构及网络平台将某些业务包装成理财产品向社会公众出售，承诺较高的</w:t>
      </w:r>
      <w:proofErr w:type="gramStart"/>
      <w:r>
        <w:t>固定年化收益率</w:t>
      </w:r>
      <w:proofErr w:type="gramEnd"/>
      <w:r>
        <w:t>。二是区域性股权市场挂牌企业和中介机构涉嫌非法集资风险。个别区域性股权市场的少数挂牌企业(大部分为跨区域挂牌)在有关中介机构的协助下，宣传已经或者即将在区域性股权市场“上市”，向社会公众发售或转让“原始股”，有的还承诺固定收益，其行为涉嫌非法集资;有些在区域性股权市场获得会员资格的中介机构，设立“股权众筹”融资平台，为挂牌企业非法发行股票活动提供服务。</w:t>
      </w:r>
    </w:p>
    <w:p w:rsidR="008333BC" w:rsidRDefault="008333BC" w:rsidP="008333BC">
      <w:pPr>
        <w:pStyle w:val="a4"/>
      </w:pPr>
      <w:r>
        <w:rPr>
          <w:rStyle w:val="a6"/>
        </w:rPr>
        <w:t>(七)相互保险涉嫌非法集资特点</w:t>
      </w:r>
    </w:p>
    <w:p w:rsidR="008333BC" w:rsidRDefault="008333BC" w:rsidP="008333BC">
      <w:pPr>
        <w:pStyle w:val="a4"/>
      </w:pPr>
      <w:r>
        <w:t>一是有关人员编造虚假相互保险公司筹建项目，通过承诺高额回报方式吸引社会公众出资加盟，严重误导社会公众，涉嫌集资诈骗。二是一些以“**互助”、“**联盟”等为名的非保险机构，基于网络平台推出多种与相互保险形式类似的“互助计划”。这些所谓“互助计划”只是简单收取小额捐助费用，没有经过科学的风险定价和费率厘定，</w:t>
      </w:r>
      <w:proofErr w:type="gramStart"/>
      <w:r>
        <w:t>不</w:t>
      </w:r>
      <w:proofErr w:type="gramEnd"/>
      <w:r>
        <w:t>订立保险合同，不遵守等价有偿原则，不符合保险经营原则，与相互保险存在本质区别。其经营主体也不具备合法的保险经营资质，没有纳入保险监管范畴。此类“互助计划”业务模式存在不可持续性，相关承诺履行和资金安全难以有效保障，可能诱发诈骗行为，蕴含较大风险。</w:t>
      </w:r>
    </w:p>
    <w:p w:rsidR="008333BC" w:rsidRDefault="008333BC" w:rsidP="008333BC">
      <w:pPr>
        <w:pStyle w:val="a4"/>
      </w:pPr>
      <w:r>
        <w:rPr>
          <w:rStyle w:val="a6"/>
        </w:rPr>
        <w:t>(八)养老机构等涉嫌非法集资特点</w:t>
      </w:r>
    </w:p>
    <w:p w:rsidR="008333BC" w:rsidRDefault="008333BC" w:rsidP="008333BC">
      <w:pPr>
        <w:pStyle w:val="a4"/>
      </w:pPr>
      <w:r>
        <w:lastRenderedPageBreak/>
        <w:t>一是打着提供养老服务的幌子，以收取会员费、“保证金”，并承诺还本付息或给付回报等方式非法吸收公众资金。二是以投资养老公寓或投资其他相关养老项目为名，承诺给予高额回报、或以提供养老服务为诱饵，引诱老年群众“加盟投资”。三是打着销售保健、医疗等养老相关产品的幌子，以商品回购、寄存代售、</w:t>
      </w:r>
      <w:hyperlink r:id="rId11" w:tgtFrame="_blank" w:history="1">
        <w:r w:rsidRPr="008333BC">
          <w:t>消费</w:t>
        </w:r>
      </w:hyperlink>
      <w:r>
        <w:t>返利等方式吸引老年人投入资金。不法分子往往通过举办所谓的养生讲座、免费体检、免费旅游、发放小礼品、亲情关爱方式骗取老年人信任，吸引老年人投资。</w:t>
      </w:r>
    </w:p>
    <w:p w:rsidR="008333BC" w:rsidRDefault="008333BC" w:rsidP="008333BC">
      <w:pPr>
        <w:pStyle w:val="a4"/>
      </w:pPr>
      <w:r>
        <w:rPr>
          <w:rStyle w:val="a6"/>
        </w:rPr>
        <w:t>(九)“消费返利”网站非法集资特点</w:t>
      </w:r>
    </w:p>
    <w:p w:rsidR="008333BC" w:rsidRDefault="008333BC" w:rsidP="008333BC">
      <w:pPr>
        <w:pStyle w:val="a4"/>
      </w:pPr>
      <w:r>
        <w:t>消费返利网站打出“购物=储蓄”等旗号，宣称“购物”后一段时间内可分批次返还购物款，吸引社会公众投入资金。一些返利网站在提现时设置诸多限制，使参与人不可能将投入的资金全部取出，还有一些返利网站还将返利金额与参与人邀请参加的人数挂钩，成为发展下线会员式的类传销平台。此种“消费返利”运作模式资金运转难以长期维系，一旦资金链断裂，参与人将面临严重损失。</w:t>
      </w:r>
    </w:p>
    <w:p w:rsidR="008333BC" w:rsidRDefault="008333BC" w:rsidP="008333BC">
      <w:pPr>
        <w:pStyle w:val="a4"/>
      </w:pPr>
      <w:r>
        <w:rPr>
          <w:rStyle w:val="a6"/>
        </w:rPr>
        <w:t>(十)农民合作社涉嫌非法集资特点</w:t>
      </w:r>
    </w:p>
    <w:p w:rsidR="008333BC" w:rsidRDefault="008333BC" w:rsidP="008333BC">
      <w:pPr>
        <w:pStyle w:val="a4"/>
      </w:pPr>
      <w:r>
        <w:t>一是一些地方的农民合作社打着合作金融旗号，突破“社员制”“封闭性”原则，超范围对外吸收资金，用于转贷赚取利差或将资金用作其他方面牟利等;二是有的合作社公开设立银行式的营业网点、大厅或营业柜台，欺骗误导农村群众，非法吸收公众存款。</w:t>
      </w:r>
    </w:p>
    <w:p w:rsidR="002466E4" w:rsidRPr="008333BC" w:rsidRDefault="002466E4"/>
    <w:sectPr w:rsidR="002466E4" w:rsidRPr="008333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33BC"/>
    <w:rsid w:val="002466E4"/>
    <w:rsid w:val="008333BC"/>
    <w:rsid w:val="00C52E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333B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333BC"/>
    <w:rPr>
      <w:rFonts w:ascii="宋体" w:eastAsia="宋体" w:hAnsi="宋体" w:cs="宋体"/>
      <w:b/>
      <w:bCs/>
      <w:kern w:val="0"/>
      <w:sz w:val="36"/>
      <w:szCs w:val="36"/>
    </w:rPr>
  </w:style>
  <w:style w:type="character" w:styleId="a3">
    <w:name w:val="Hyperlink"/>
    <w:basedOn w:val="a0"/>
    <w:uiPriority w:val="99"/>
    <w:semiHidden/>
    <w:unhideWhenUsed/>
    <w:rsid w:val="008333BC"/>
    <w:rPr>
      <w:color w:val="0000FF"/>
      <w:u w:val="single"/>
    </w:rPr>
  </w:style>
  <w:style w:type="paragraph" w:styleId="a4">
    <w:name w:val="Normal (Web)"/>
    <w:basedOn w:val="a"/>
    <w:uiPriority w:val="99"/>
    <w:semiHidden/>
    <w:unhideWhenUsed/>
    <w:rsid w:val="008333BC"/>
    <w:pPr>
      <w:widowControl/>
      <w:spacing w:before="100" w:beforeAutospacing="1" w:after="100" w:afterAutospacing="1"/>
      <w:jc w:val="left"/>
    </w:pPr>
    <w:rPr>
      <w:rFonts w:ascii="宋体" w:eastAsia="宋体" w:hAnsi="宋体" w:cs="宋体"/>
      <w:kern w:val="0"/>
      <w:sz w:val="24"/>
      <w:szCs w:val="24"/>
    </w:rPr>
  </w:style>
  <w:style w:type="character" w:customStyle="1" w:styleId="fr">
    <w:name w:val="fr"/>
    <w:basedOn w:val="a0"/>
    <w:rsid w:val="008333BC"/>
  </w:style>
  <w:style w:type="character" w:styleId="a5">
    <w:name w:val="Emphasis"/>
    <w:basedOn w:val="a0"/>
    <w:uiPriority w:val="20"/>
    <w:qFormat/>
    <w:rsid w:val="008333BC"/>
    <w:rPr>
      <w:i/>
      <w:iCs/>
    </w:rPr>
  </w:style>
  <w:style w:type="character" w:customStyle="1" w:styleId="bg-blue">
    <w:name w:val="bg-blue"/>
    <w:basedOn w:val="a0"/>
    <w:rsid w:val="008333BC"/>
  </w:style>
  <w:style w:type="character" w:styleId="a6">
    <w:name w:val="Strong"/>
    <w:basedOn w:val="a0"/>
    <w:uiPriority w:val="22"/>
    <w:qFormat/>
    <w:rsid w:val="008333BC"/>
    <w:rPr>
      <w:b/>
      <w:bCs/>
    </w:rPr>
  </w:style>
</w:styles>
</file>

<file path=word/webSettings.xml><?xml version="1.0" encoding="utf-8"?>
<w:webSettings xmlns:r="http://schemas.openxmlformats.org/officeDocument/2006/relationships" xmlns:w="http://schemas.openxmlformats.org/wordprocessingml/2006/main">
  <w:divs>
    <w:div w:id="183709142">
      <w:bodyDiv w:val="1"/>
      <w:marLeft w:val="0"/>
      <w:marRight w:val="0"/>
      <w:marTop w:val="0"/>
      <w:marBottom w:val="0"/>
      <w:divBdr>
        <w:top w:val="none" w:sz="0" w:space="0" w:color="auto"/>
        <w:left w:val="none" w:sz="0" w:space="0" w:color="auto"/>
        <w:bottom w:val="none" w:sz="0" w:space="0" w:color="auto"/>
        <w:right w:val="none" w:sz="0" w:space="0" w:color="auto"/>
      </w:divBdr>
      <w:divsChild>
        <w:div w:id="845754065">
          <w:marLeft w:val="0"/>
          <w:marRight w:val="0"/>
          <w:marTop w:val="0"/>
          <w:marBottom w:val="0"/>
          <w:divBdr>
            <w:top w:val="none" w:sz="0" w:space="0" w:color="auto"/>
            <w:left w:val="none" w:sz="0" w:space="0" w:color="auto"/>
            <w:bottom w:val="none" w:sz="0" w:space="0" w:color="auto"/>
            <w:right w:val="none" w:sz="0" w:space="0" w:color="auto"/>
          </w:divBdr>
          <w:divsChild>
            <w:div w:id="506019929">
              <w:marLeft w:val="0"/>
              <w:marRight w:val="0"/>
              <w:marTop w:val="0"/>
              <w:marBottom w:val="0"/>
              <w:divBdr>
                <w:top w:val="none" w:sz="0" w:space="0" w:color="auto"/>
                <w:left w:val="none" w:sz="0" w:space="0" w:color="auto"/>
                <w:bottom w:val="none" w:sz="0" w:space="0" w:color="auto"/>
                <w:right w:val="none" w:sz="0" w:space="0" w:color="auto"/>
              </w:divBdr>
              <w:divsChild>
                <w:div w:id="2071421469">
                  <w:marLeft w:val="0"/>
                  <w:marRight w:val="0"/>
                  <w:marTop w:val="0"/>
                  <w:marBottom w:val="0"/>
                  <w:divBdr>
                    <w:top w:val="none" w:sz="0" w:space="0" w:color="auto"/>
                    <w:left w:val="none" w:sz="0" w:space="0" w:color="auto"/>
                    <w:bottom w:val="none" w:sz="0" w:space="0" w:color="auto"/>
                    <w:right w:val="none" w:sz="0" w:space="0" w:color="auto"/>
                  </w:divBdr>
                  <w:divsChild>
                    <w:div w:id="143983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18567">
      <w:bodyDiv w:val="1"/>
      <w:marLeft w:val="0"/>
      <w:marRight w:val="0"/>
      <w:marTop w:val="0"/>
      <w:marBottom w:val="0"/>
      <w:divBdr>
        <w:top w:val="none" w:sz="0" w:space="0" w:color="auto"/>
        <w:left w:val="none" w:sz="0" w:space="0" w:color="auto"/>
        <w:bottom w:val="none" w:sz="0" w:space="0" w:color="auto"/>
        <w:right w:val="none" w:sz="0" w:space="0" w:color="auto"/>
      </w:divBdr>
      <w:divsChild>
        <w:div w:id="1151680974">
          <w:marLeft w:val="0"/>
          <w:marRight w:val="0"/>
          <w:marTop w:val="0"/>
          <w:marBottom w:val="0"/>
          <w:divBdr>
            <w:top w:val="none" w:sz="0" w:space="0" w:color="auto"/>
            <w:left w:val="none" w:sz="0" w:space="0" w:color="auto"/>
            <w:bottom w:val="none" w:sz="0" w:space="0" w:color="auto"/>
            <w:right w:val="none" w:sz="0" w:space="0" w:color="auto"/>
          </w:divBdr>
          <w:divsChild>
            <w:div w:id="1925189481">
              <w:marLeft w:val="0"/>
              <w:marRight w:val="0"/>
              <w:marTop w:val="0"/>
              <w:marBottom w:val="0"/>
              <w:divBdr>
                <w:top w:val="none" w:sz="0" w:space="0" w:color="auto"/>
                <w:left w:val="none" w:sz="0" w:space="0" w:color="auto"/>
                <w:bottom w:val="none" w:sz="0" w:space="0" w:color="auto"/>
                <w:right w:val="none" w:sz="0" w:space="0" w:color="auto"/>
              </w:divBdr>
              <w:divsChild>
                <w:div w:id="530000165">
                  <w:marLeft w:val="0"/>
                  <w:marRight w:val="0"/>
                  <w:marTop w:val="0"/>
                  <w:marBottom w:val="0"/>
                  <w:divBdr>
                    <w:top w:val="none" w:sz="0" w:space="0" w:color="auto"/>
                    <w:left w:val="none" w:sz="0" w:space="0" w:color="auto"/>
                    <w:bottom w:val="none" w:sz="0" w:space="0" w:color="auto"/>
                    <w:right w:val="none" w:sz="0" w:space="0" w:color="auto"/>
                  </w:divBdr>
                  <w:divsChild>
                    <w:div w:id="176495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31206">
      <w:bodyDiv w:val="1"/>
      <w:marLeft w:val="0"/>
      <w:marRight w:val="0"/>
      <w:marTop w:val="0"/>
      <w:marBottom w:val="0"/>
      <w:divBdr>
        <w:top w:val="none" w:sz="0" w:space="0" w:color="auto"/>
        <w:left w:val="none" w:sz="0" w:space="0" w:color="auto"/>
        <w:bottom w:val="none" w:sz="0" w:space="0" w:color="auto"/>
        <w:right w:val="none" w:sz="0" w:space="0" w:color="auto"/>
      </w:divBdr>
      <w:divsChild>
        <w:div w:id="85660050">
          <w:marLeft w:val="0"/>
          <w:marRight w:val="0"/>
          <w:marTop w:val="0"/>
          <w:marBottom w:val="0"/>
          <w:divBdr>
            <w:top w:val="none" w:sz="0" w:space="0" w:color="auto"/>
            <w:left w:val="none" w:sz="0" w:space="0" w:color="auto"/>
            <w:bottom w:val="none" w:sz="0" w:space="0" w:color="auto"/>
            <w:right w:val="none" w:sz="0" w:space="0" w:color="auto"/>
          </w:divBdr>
          <w:divsChild>
            <w:div w:id="2093046594">
              <w:marLeft w:val="0"/>
              <w:marRight w:val="0"/>
              <w:marTop w:val="0"/>
              <w:marBottom w:val="0"/>
              <w:divBdr>
                <w:top w:val="none" w:sz="0" w:space="0" w:color="auto"/>
                <w:left w:val="none" w:sz="0" w:space="0" w:color="auto"/>
                <w:bottom w:val="none" w:sz="0" w:space="0" w:color="auto"/>
                <w:right w:val="none" w:sz="0" w:space="0" w:color="auto"/>
              </w:divBdr>
              <w:divsChild>
                <w:div w:id="1384794711">
                  <w:marLeft w:val="0"/>
                  <w:marRight w:val="0"/>
                  <w:marTop w:val="0"/>
                  <w:marBottom w:val="0"/>
                  <w:divBdr>
                    <w:top w:val="none" w:sz="0" w:space="0" w:color="auto"/>
                    <w:left w:val="none" w:sz="0" w:space="0" w:color="auto"/>
                    <w:bottom w:val="none" w:sz="0" w:space="0" w:color="auto"/>
                    <w:right w:val="none" w:sz="0" w:space="0" w:color="auto"/>
                  </w:divBdr>
                  <w:divsChild>
                    <w:div w:id="1007484987">
                      <w:marLeft w:val="0"/>
                      <w:marRight w:val="0"/>
                      <w:marTop w:val="0"/>
                      <w:marBottom w:val="0"/>
                      <w:divBdr>
                        <w:top w:val="none" w:sz="0" w:space="0" w:color="auto"/>
                        <w:left w:val="none" w:sz="0" w:space="0" w:color="auto"/>
                        <w:bottom w:val="none" w:sz="0" w:space="0" w:color="auto"/>
                        <w:right w:val="none" w:sz="0" w:space="0" w:color="auto"/>
                      </w:divBdr>
                    </w:div>
                    <w:div w:id="1472940217">
                      <w:marLeft w:val="0"/>
                      <w:marRight w:val="0"/>
                      <w:marTop w:val="0"/>
                      <w:marBottom w:val="0"/>
                      <w:divBdr>
                        <w:top w:val="none" w:sz="0" w:space="0" w:color="auto"/>
                        <w:left w:val="none" w:sz="0" w:space="0" w:color="auto"/>
                        <w:bottom w:val="none" w:sz="0" w:space="0" w:color="auto"/>
                        <w:right w:val="none" w:sz="0" w:space="0" w:color="auto"/>
                      </w:divBdr>
                    </w:div>
                    <w:div w:id="1544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255626">
      <w:bodyDiv w:val="1"/>
      <w:marLeft w:val="0"/>
      <w:marRight w:val="0"/>
      <w:marTop w:val="0"/>
      <w:marBottom w:val="0"/>
      <w:divBdr>
        <w:top w:val="none" w:sz="0" w:space="0" w:color="auto"/>
        <w:left w:val="none" w:sz="0" w:space="0" w:color="auto"/>
        <w:bottom w:val="none" w:sz="0" w:space="0" w:color="auto"/>
        <w:right w:val="none" w:sz="0" w:space="0" w:color="auto"/>
      </w:divBdr>
      <w:divsChild>
        <w:div w:id="211116567">
          <w:marLeft w:val="0"/>
          <w:marRight w:val="0"/>
          <w:marTop w:val="0"/>
          <w:marBottom w:val="0"/>
          <w:divBdr>
            <w:top w:val="none" w:sz="0" w:space="0" w:color="auto"/>
            <w:left w:val="none" w:sz="0" w:space="0" w:color="auto"/>
            <w:bottom w:val="none" w:sz="0" w:space="0" w:color="auto"/>
            <w:right w:val="none" w:sz="0" w:space="0" w:color="auto"/>
          </w:divBdr>
          <w:divsChild>
            <w:div w:id="359668298">
              <w:marLeft w:val="0"/>
              <w:marRight w:val="0"/>
              <w:marTop w:val="0"/>
              <w:marBottom w:val="0"/>
              <w:divBdr>
                <w:top w:val="none" w:sz="0" w:space="0" w:color="auto"/>
                <w:left w:val="none" w:sz="0" w:space="0" w:color="auto"/>
                <w:bottom w:val="none" w:sz="0" w:space="0" w:color="auto"/>
                <w:right w:val="none" w:sz="0" w:space="0" w:color="auto"/>
              </w:divBdr>
              <w:divsChild>
                <w:div w:id="317073194">
                  <w:marLeft w:val="0"/>
                  <w:marRight w:val="0"/>
                  <w:marTop w:val="0"/>
                  <w:marBottom w:val="0"/>
                  <w:divBdr>
                    <w:top w:val="none" w:sz="0" w:space="0" w:color="auto"/>
                    <w:left w:val="none" w:sz="0" w:space="0" w:color="auto"/>
                    <w:bottom w:val="none" w:sz="0" w:space="0" w:color="auto"/>
                    <w:right w:val="none" w:sz="0" w:space="0" w:color="auto"/>
                  </w:divBdr>
                  <w:divsChild>
                    <w:div w:id="12633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988078">
      <w:bodyDiv w:val="1"/>
      <w:marLeft w:val="0"/>
      <w:marRight w:val="0"/>
      <w:marTop w:val="0"/>
      <w:marBottom w:val="0"/>
      <w:divBdr>
        <w:top w:val="none" w:sz="0" w:space="0" w:color="auto"/>
        <w:left w:val="none" w:sz="0" w:space="0" w:color="auto"/>
        <w:bottom w:val="none" w:sz="0" w:space="0" w:color="auto"/>
        <w:right w:val="none" w:sz="0" w:space="0" w:color="auto"/>
      </w:divBdr>
      <w:divsChild>
        <w:div w:id="632827116">
          <w:marLeft w:val="0"/>
          <w:marRight w:val="0"/>
          <w:marTop w:val="0"/>
          <w:marBottom w:val="0"/>
          <w:divBdr>
            <w:top w:val="none" w:sz="0" w:space="0" w:color="auto"/>
            <w:left w:val="none" w:sz="0" w:space="0" w:color="auto"/>
            <w:bottom w:val="none" w:sz="0" w:space="0" w:color="auto"/>
            <w:right w:val="none" w:sz="0" w:space="0" w:color="auto"/>
          </w:divBdr>
          <w:divsChild>
            <w:div w:id="1784379885">
              <w:marLeft w:val="0"/>
              <w:marRight w:val="0"/>
              <w:marTop w:val="0"/>
              <w:marBottom w:val="0"/>
              <w:divBdr>
                <w:top w:val="none" w:sz="0" w:space="0" w:color="auto"/>
                <w:left w:val="none" w:sz="0" w:space="0" w:color="auto"/>
                <w:bottom w:val="none" w:sz="0" w:space="0" w:color="auto"/>
                <w:right w:val="none" w:sz="0" w:space="0" w:color="auto"/>
              </w:divBdr>
              <w:divsChild>
                <w:div w:id="1210217403">
                  <w:marLeft w:val="0"/>
                  <w:marRight w:val="0"/>
                  <w:marTop w:val="0"/>
                  <w:marBottom w:val="0"/>
                  <w:divBdr>
                    <w:top w:val="none" w:sz="0" w:space="0" w:color="auto"/>
                    <w:left w:val="none" w:sz="0" w:space="0" w:color="auto"/>
                    <w:bottom w:val="none" w:sz="0" w:space="0" w:color="auto"/>
                    <w:right w:val="none" w:sz="0" w:space="0" w:color="auto"/>
                  </w:divBdr>
                  <w:divsChild>
                    <w:div w:id="28596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nance.cngold.org/zjxw/"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ngold.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inance.cngold.org/" TargetMode="External"/><Relationship Id="rId11" Type="http://schemas.openxmlformats.org/officeDocument/2006/relationships/hyperlink" Target="http://finance.cngold.org/xiaofei/" TargetMode="External"/><Relationship Id="rId5" Type="http://schemas.openxmlformats.org/officeDocument/2006/relationships/hyperlink" Target="javascript:doZoom(16)" TargetMode="External"/><Relationship Id="rId10" Type="http://schemas.openxmlformats.org/officeDocument/2006/relationships/hyperlink" Target="http://finance.cngold.org/jjgl/" TargetMode="External"/><Relationship Id="rId4" Type="http://schemas.openxmlformats.org/officeDocument/2006/relationships/hyperlink" Target="javascript:doZoom(14)" TargetMode="External"/><Relationship Id="rId9" Type="http://schemas.openxmlformats.org/officeDocument/2006/relationships/hyperlink" Target="http://finance.cngold.org/gongs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466</Words>
  <Characters>2659</Characters>
  <Application>Microsoft Office Word</Application>
  <DocSecurity>0</DocSecurity>
  <Lines>22</Lines>
  <Paragraphs>6</Paragraphs>
  <ScaleCrop>false</ScaleCrop>
  <Company>微软中国</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zgh</dc:creator>
  <cp:keywords/>
  <dc:description/>
  <cp:lastModifiedBy>zgh</cp:lastModifiedBy>
  <cp:revision>3</cp:revision>
  <dcterms:created xsi:type="dcterms:W3CDTF">2017-05-25T06:54:00Z</dcterms:created>
  <dcterms:modified xsi:type="dcterms:W3CDTF">2017-05-25T06:59:00Z</dcterms:modified>
</cp:coreProperties>
</file>