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C83" w:rsidRDefault="00D46C83" w:rsidP="00D46C83">
      <w:pPr>
        <w:spacing w:line="580" w:lineRule="exact"/>
        <w:ind w:left="420"/>
        <w:rPr>
          <w:rFonts w:ascii="黑体" w:eastAsia="黑体"/>
          <w:b/>
          <w:bCs/>
          <w:sz w:val="36"/>
          <w:szCs w:val="36"/>
        </w:rPr>
      </w:pPr>
      <w:r>
        <w:rPr>
          <w:rFonts w:ascii="黑体" w:eastAsia="黑体" w:hint="eastAsia"/>
          <w:b/>
          <w:bCs/>
          <w:sz w:val="36"/>
          <w:szCs w:val="36"/>
        </w:rPr>
        <w:t>资产证券化业务知识问答</w:t>
      </w:r>
    </w:p>
    <w:p w:rsidR="00D46C83" w:rsidRDefault="00D46C83" w:rsidP="00D46C83">
      <w:pPr>
        <w:spacing w:line="580" w:lineRule="exact"/>
        <w:ind w:firstLineChars="200" w:firstLine="883"/>
        <w:jc w:val="center"/>
        <w:rPr>
          <w:rFonts w:ascii="宋体" w:hAnsi="宋体" w:hint="eastAsia"/>
          <w:b/>
          <w:bCs/>
          <w:sz w:val="44"/>
          <w:szCs w:val="44"/>
        </w:rPr>
      </w:pPr>
      <w:r>
        <w:rPr>
          <w:rFonts w:ascii="宋体" w:hAnsi="宋体" w:hint="eastAsia"/>
          <w:b/>
          <w:bCs/>
          <w:sz w:val="44"/>
          <w:szCs w:val="44"/>
        </w:rPr>
        <w:t xml:space="preserve"> </w:t>
      </w:r>
    </w:p>
    <w:p w:rsidR="00D46C83" w:rsidRDefault="00D46C83" w:rsidP="00D46C83">
      <w:pPr>
        <w:spacing w:line="580" w:lineRule="exact"/>
        <w:ind w:firstLineChars="200" w:firstLine="640"/>
        <w:jc w:val="left"/>
        <w:rPr>
          <w:rFonts w:ascii="黑体" w:eastAsia="黑体" w:hint="eastAsia"/>
          <w:sz w:val="32"/>
          <w:szCs w:val="32"/>
        </w:rPr>
      </w:pPr>
      <w:r>
        <w:rPr>
          <w:rFonts w:ascii="黑体" w:eastAsia="黑体" w:hint="eastAsia"/>
          <w:sz w:val="32"/>
          <w:szCs w:val="32"/>
        </w:rPr>
        <w:t>1、问：什么是资产证券化？</w:t>
      </w:r>
    </w:p>
    <w:p w:rsidR="00D46C83" w:rsidRDefault="00D46C83" w:rsidP="00D46C83">
      <w:pPr>
        <w:spacing w:line="580" w:lineRule="exact"/>
        <w:ind w:firstLineChars="200" w:firstLine="640"/>
        <w:jc w:val="left"/>
        <w:rPr>
          <w:rFonts w:ascii="仿宋" w:hAnsi="仿宋" w:hint="eastAsia"/>
          <w:sz w:val="32"/>
          <w:szCs w:val="32"/>
        </w:rPr>
      </w:pPr>
      <w:r>
        <w:rPr>
          <w:rFonts w:ascii="仿宋" w:hAnsi="仿宋"/>
          <w:sz w:val="32"/>
          <w:szCs w:val="32"/>
        </w:rPr>
        <w:t>答：资产证券化是指以基础资产所产生的现金流为偿付支持，通过结构化等方式进行信用增级，在此基础上发行资产支持证券的业务活动。</w:t>
      </w:r>
    </w:p>
    <w:p w:rsidR="00D46C83" w:rsidRDefault="00D46C83" w:rsidP="00D46C83">
      <w:pPr>
        <w:spacing w:line="580" w:lineRule="exact"/>
        <w:ind w:firstLineChars="200" w:firstLine="640"/>
        <w:jc w:val="left"/>
        <w:rPr>
          <w:rFonts w:ascii="仿宋" w:hAnsi="仿宋"/>
          <w:sz w:val="32"/>
          <w:szCs w:val="32"/>
        </w:rPr>
      </w:pPr>
      <w:r>
        <w:rPr>
          <w:rFonts w:ascii="仿宋" w:hAnsi="仿宋"/>
          <w:sz w:val="32"/>
          <w:szCs w:val="32"/>
        </w:rPr>
        <w:t xml:space="preserve"> </w:t>
      </w:r>
    </w:p>
    <w:p w:rsidR="00D46C83" w:rsidRDefault="00D46C83" w:rsidP="00D46C83">
      <w:pPr>
        <w:spacing w:line="580" w:lineRule="exact"/>
        <w:ind w:firstLineChars="200" w:firstLine="640"/>
        <w:jc w:val="left"/>
        <w:rPr>
          <w:rFonts w:ascii="黑体" w:eastAsia="黑体"/>
          <w:sz w:val="32"/>
          <w:szCs w:val="32"/>
        </w:rPr>
      </w:pPr>
      <w:r>
        <w:rPr>
          <w:rFonts w:ascii="黑体" w:eastAsia="黑体" w:hint="eastAsia"/>
          <w:sz w:val="32"/>
          <w:szCs w:val="32"/>
        </w:rPr>
        <w:t>2、问：国内资产证券化业务发展至今可以分为哪些阶段？</w:t>
      </w:r>
    </w:p>
    <w:p w:rsidR="00D46C83" w:rsidRDefault="00D46C83" w:rsidP="00D46C83">
      <w:pPr>
        <w:spacing w:line="580" w:lineRule="exact"/>
        <w:ind w:firstLineChars="200" w:firstLine="640"/>
        <w:jc w:val="left"/>
        <w:rPr>
          <w:rFonts w:ascii="仿宋" w:hAnsi="仿宋" w:hint="eastAsia"/>
          <w:sz w:val="32"/>
          <w:szCs w:val="32"/>
        </w:rPr>
      </w:pPr>
      <w:r>
        <w:rPr>
          <w:rFonts w:ascii="仿宋" w:hAnsi="仿宋"/>
          <w:sz w:val="32"/>
          <w:szCs w:val="32"/>
        </w:rPr>
        <w:t>答：国内资产证券化业务发展至今可以分为试点阶段、常态化发展阶段、备案制后快速发展阶段。</w:t>
      </w:r>
    </w:p>
    <w:p w:rsidR="00D46C83" w:rsidRDefault="00D46C83" w:rsidP="00D46C83">
      <w:pPr>
        <w:spacing w:line="580" w:lineRule="exact"/>
        <w:ind w:firstLineChars="200" w:firstLine="640"/>
        <w:rPr>
          <w:rFonts w:ascii="仿宋" w:hAnsi="仿宋"/>
          <w:sz w:val="32"/>
          <w:szCs w:val="32"/>
        </w:rPr>
      </w:pPr>
      <w:r>
        <w:rPr>
          <w:rFonts w:ascii="仿宋" w:hAnsi="仿宋"/>
          <w:sz w:val="32"/>
          <w:szCs w:val="32"/>
        </w:rPr>
        <w:t>2005-2008</w:t>
      </w:r>
      <w:r>
        <w:rPr>
          <w:rFonts w:ascii="仿宋" w:hAnsi="仿宋"/>
          <w:sz w:val="32"/>
          <w:szCs w:val="32"/>
        </w:rPr>
        <w:t>年，是资产证券化业务试点阶段。这个阶段围绕业务实操中遇到的各种问题，政策在不断进行丰富完善，市场处于培育期。</w:t>
      </w:r>
      <w:r>
        <w:rPr>
          <w:rFonts w:ascii="仿宋" w:hAnsi="仿宋"/>
          <w:sz w:val="32"/>
          <w:szCs w:val="32"/>
        </w:rPr>
        <w:t>2005</w:t>
      </w:r>
      <w:r>
        <w:rPr>
          <w:rFonts w:ascii="仿宋" w:hAnsi="仿宋"/>
          <w:sz w:val="32"/>
          <w:szCs w:val="32"/>
        </w:rPr>
        <w:t>年，我国开始出现在证券交易所市场和银行间市场挂牌的资产证券化产品。</w:t>
      </w:r>
    </w:p>
    <w:p w:rsidR="00D46C83" w:rsidRDefault="00D46C83" w:rsidP="00D46C83">
      <w:pPr>
        <w:spacing w:line="580" w:lineRule="exact"/>
        <w:ind w:firstLineChars="200" w:firstLine="640"/>
        <w:rPr>
          <w:rFonts w:ascii="仿宋" w:hAnsi="仿宋"/>
          <w:sz w:val="32"/>
          <w:szCs w:val="32"/>
        </w:rPr>
      </w:pPr>
      <w:r>
        <w:rPr>
          <w:rFonts w:ascii="仿宋" w:hAnsi="仿宋"/>
          <w:sz w:val="32"/>
          <w:szCs w:val="32"/>
        </w:rPr>
        <w:t>2011-2014</w:t>
      </w:r>
      <w:r>
        <w:rPr>
          <w:rFonts w:ascii="仿宋" w:hAnsi="仿宋"/>
          <w:sz w:val="32"/>
          <w:szCs w:val="32"/>
        </w:rPr>
        <w:t>年，是资产证券化业务常态化发展阶段。在此阶段，扩大了开展资产证券化业务的业务主体以及基础资产范围，明确了</w:t>
      </w:r>
      <w:r>
        <w:rPr>
          <w:rFonts w:ascii="仿宋" w:hAnsi="仿宋"/>
          <w:sz w:val="32"/>
          <w:szCs w:val="32"/>
        </w:rPr>
        <w:t>SPV</w:t>
      </w:r>
      <w:r>
        <w:rPr>
          <w:rFonts w:ascii="仿宋" w:hAnsi="仿宋"/>
          <w:sz w:val="32"/>
          <w:szCs w:val="32"/>
        </w:rPr>
        <w:t>独立于原始权益人、管理人和投资人的法律地位，为资产证券化的快速发展奠定了基础。</w:t>
      </w:r>
    </w:p>
    <w:p w:rsidR="00D46C83" w:rsidRDefault="00D46C83" w:rsidP="00D46C83">
      <w:pPr>
        <w:spacing w:line="580" w:lineRule="exact"/>
        <w:ind w:firstLineChars="200" w:firstLine="640"/>
        <w:rPr>
          <w:rFonts w:ascii="仿宋" w:hAnsi="仿宋"/>
          <w:sz w:val="32"/>
          <w:szCs w:val="32"/>
        </w:rPr>
      </w:pPr>
      <w:r>
        <w:rPr>
          <w:rFonts w:ascii="仿宋" w:hAnsi="仿宋"/>
          <w:sz w:val="32"/>
          <w:szCs w:val="32"/>
        </w:rPr>
        <w:t>2014</w:t>
      </w:r>
      <w:r>
        <w:rPr>
          <w:rFonts w:ascii="仿宋" w:hAnsi="仿宋"/>
          <w:sz w:val="32"/>
          <w:szCs w:val="32"/>
        </w:rPr>
        <w:t>年底至今，资产证券化业务实施备案制，进入快速发展阶段。</w:t>
      </w:r>
      <w:r>
        <w:rPr>
          <w:rFonts w:ascii="仿宋" w:hAnsi="仿宋"/>
          <w:sz w:val="32"/>
          <w:szCs w:val="32"/>
        </w:rPr>
        <w:t xml:space="preserve">2014 </w:t>
      </w:r>
      <w:r>
        <w:rPr>
          <w:rFonts w:ascii="仿宋" w:hAnsi="仿宋"/>
          <w:sz w:val="32"/>
          <w:szCs w:val="32"/>
        </w:rPr>
        <w:t>年底，我国资产证券化业务监管完成了从过去的逐笔审批制向备案制的转变，通过完善制度、简化程序、加强信息披露和风险管理，促进市场良性快速发展。</w:t>
      </w:r>
    </w:p>
    <w:p w:rsidR="00D46C83" w:rsidRDefault="00D46C83" w:rsidP="00D46C83">
      <w:pPr>
        <w:spacing w:line="580" w:lineRule="exact"/>
        <w:ind w:firstLineChars="200" w:firstLine="640"/>
        <w:rPr>
          <w:rFonts w:ascii="仿宋" w:hAnsi="仿宋"/>
          <w:sz w:val="32"/>
          <w:szCs w:val="32"/>
        </w:rPr>
      </w:pPr>
      <w:r>
        <w:rPr>
          <w:rFonts w:ascii="仿宋" w:hAnsi="仿宋"/>
          <w:sz w:val="32"/>
          <w:szCs w:val="32"/>
        </w:rPr>
        <w:t xml:space="preserve"> </w:t>
      </w:r>
    </w:p>
    <w:p w:rsidR="00D46C83" w:rsidRDefault="00D46C83" w:rsidP="00D46C83">
      <w:pPr>
        <w:spacing w:line="580" w:lineRule="exact"/>
        <w:ind w:firstLineChars="200" w:firstLine="640"/>
        <w:jc w:val="left"/>
        <w:rPr>
          <w:rFonts w:ascii="黑体" w:eastAsia="黑体"/>
          <w:sz w:val="32"/>
          <w:szCs w:val="32"/>
        </w:rPr>
      </w:pPr>
      <w:r>
        <w:rPr>
          <w:rFonts w:ascii="黑体" w:eastAsia="黑体" w:hint="eastAsia"/>
          <w:sz w:val="32"/>
          <w:szCs w:val="32"/>
        </w:rPr>
        <w:lastRenderedPageBreak/>
        <w:t>3、问：资产支持专项计划涉及的主要法规及指引有哪些？</w:t>
      </w:r>
    </w:p>
    <w:p w:rsidR="00D46C83" w:rsidRDefault="00D46C83" w:rsidP="00D46C83">
      <w:pPr>
        <w:spacing w:line="580" w:lineRule="exact"/>
        <w:ind w:firstLineChars="200" w:firstLine="640"/>
        <w:rPr>
          <w:rFonts w:ascii="仿宋" w:hAnsi="仿宋" w:hint="eastAsia"/>
          <w:sz w:val="32"/>
          <w:szCs w:val="32"/>
        </w:rPr>
      </w:pPr>
      <w:r>
        <w:rPr>
          <w:rFonts w:ascii="仿宋" w:hAnsi="仿宋"/>
          <w:sz w:val="32"/>
          <w:szCs w:val="32"/>
        </w:rPr>
        <w:t>答：资产支持专项计划（俗称</w:t>
      </w:r>
      <w:r>
        <w:rPr>
          <w:rFonts w:ascii="仿宋" w:hAnsi="仿宋"/>
          <w:sz w:val="32"/>
          <w:szCs w:val="32"/>
        </w:rPr>
        <w:t>“</w:t>
      </w:r>
      <w:r>
        <w:rPr>
          <w:rFonts w:ascii="仿宋" w:hAnsi="仿宋"/>
          <w:sz w:val="32"/>
          <w:szCs w:val="32"/>
        </w:rPr>
        <w:t>企业资产证券化</w:t>
      </w:r>
      <w:r>
        <w:rPr>
          <w:rFonts w:ascii="仿宋" w:hAnsi="仿宋"/>
          <w:sz w:val="32"/>
          <w:szCs w:val="32"/>
        </w:rPr>
        <w:t>”</w:t>
      </w:r>
      <w:r>
        <w:rPr>
          <w:rFonts w:ascii="仿宋" w:hAnsi="仿宋"/>
          <w:sz w:val="32"/>
          <w:szCs w:val="32"/>
        </w:rPr>
        <w:t>）涉及的法规及指引目前主要包括：</w:t>
      </w:r>
    </w:p>
    <w:p w:rsidR="00D46C83" w:rsidRDefault="00D46C83" w:rsidP="00D46C83">
      <w:pPr>
        <w:spacing w:line="580" w:lineRule="exact"/>
        <w:ind w:firstLineChars="200" w:firstLine="640"/>
        <w:jc w:val="left"/>
        <w:rPr>
          <w:rFonts w:ascii="仿宋" w:hAnsi="仿宋"/>
          <w:sz w:val="32"/>
          <w:szCs w:val="32"/>
        </w:rPr>
      </w:pPr>
      <w:r>
        <w:rPr>
          <w:rFonts w:ascii="仿宋" w:hAnsi="仿宋"/>
          <w:sz w:val="32"/>
          <w:szCs w:val="32"/>
        </w:rPr>
        <w:t>（</w:t>
      </w:r>
      <w:r>
        <w:rPr>
          <w:rFonts w:ascii="仿宋" w:hAnsi="仿宋"/>
          <w:sz w:val="32"/>
          <w:szCs w:val="32"/>
        </w:rPr>
        <w:t>1</w:t>
      </w:r>
      <w:r>
        <w:rPr>
          <w:rFonts w:ascii="仿宋" w:hAnsi="仿宋"/>
          <w:sz w:val="32"/>
          <w:szCs w:val="32"/>
        </w:rPr>
        <w:t>）《公司法》《证券法》《证券投资基金法》等。</w:t>
      </w:r>
    </w:p>
    <w:p w:rsidR="00D46C83" w:rsidRDefault="00D46C83" w:rsidP="00D46C83">
      <w:pPr>
        <w:spacing w:line="580" w:lineRule="exact"/>
        <w:ind w:firstLineChars="200" w:firstLine="640"/>
        <w:rPr>
          <w:rFonts w:ascii="仿宋" w:hAnsi="仿宋"/>
          <w:sz w:val="32"/>
          <w:szCs w:val="32"/>
        </w:rPr>
      </w:pPr>
      <w:r>
        <w:rPr>
          <w:rFonts w:ascii="仿宋" w:hAnsi="仿宋"/>
          <w:sz w:val="32"/>
          <w:szCs w:val="32"/>
        </w:rPr>
        <w:t>（</w:t>
      </w:r>
      <w:r>
        <w:rPr>
          <w:rFonts w:ascii="仿宋" w:hAnsi="仿宋"/>
          <w:sz w:val="32"/>
          <w:szCs w:val="32"/>
        </w:rPr>
        <w:t>2</w:t>
      </w:r>
      <w:r>
        <w:rPr>
          <w:rFonts w:ascii="仿宋" w:hAnsi="仿宋"/>
          <w:sz w:val="32"/>
          <w:szCs w:val="32"/>
        </w:rPr>
        <w:t>）证监会发布的《私募投资基金监督管理暂行办法》《证券公司及基金管理公司子公司资产证券化业务管理规定》《证券公司及基金管理公司子公司资产证券化业务尽职调查工作指引》《证券公司及基金管理公司子公司资产证券化业务信息披露指引》等。</w:t>
      </w:r>
    </w:p>
    <w:p w:rsidR="00D46C83" w:rsidRDefault="00D46C83" w:rsidP="00D46C83">
      <w:pPr>
        <w:spacing w:line="580" w:lineRule="exact"/>
        <w:ind w:firstLineChars="200" w:firstLine="640"/>
        <w:rPr>
          <w:rFonts w:ascii="仿宋" w:hAnsi="仿宋"/>
          <w:sz w:val="32"/>
          <w:szCs w:val="32"/>
        </w:rPr>
      </w:pPr>
      <w:r>
        <w:rPr>
          <w:rFonts w:ascii="仿宋" w:hAnsi="仿宋"/>
          <w:sz w:val="32"/>
          <w:szCs w:val="32"/>
        </w:rPr>
        <w:t>（</w:t>
      </w:r>
      <w:r>
        <w:rPr>
          <w:rFonts w:ascii="仿宋" w:hAnsi="仿宋"/>
          <w:sz w:val="32"/>
          <w:szCs w:val="32"/>
        </w:rPr>
        <w:t>3</w:t>
      </w:r>
      <w:r>
        <w:rPr>
          <w:rFonts w:ascii="仿宋" w:hAnsi="仿宋"/>
          <w:sz w:val="32"/>
          <w:szCs w:val="32"/>
        </w:rPr>
        <w:t>）中国证券投资基金业协会发布的《资产支持专项计划备案管理办法》《资产证券化业务基础资产负面清单指引》《资产证券化业务风险控制指引》《资产支持专项计划说明书内容与格式指引（试行）》《资产支持证券认购协议与风险揭示书（适用个人投资者）》《资产支持证券认购协议与风险揭示书（适用机构投资者）》等。</w:t>
      </w:r>
    </w:p>
    <w:p w:rsidR="00D46C83" w:rsidRDefault="00D46C83" w:rsidP="00D46C83">
      <w:pPr>
        <w:spacing w:line="580" w:lineRule="exact"/>
        <w:ind w:firstLineChars="200" w:firstLine="640"/>
        <w:rPr>
          <w:rFonts w:ascii="仿宋" w:hAnsi="仿宋"/>
          <w:sz w:val="32"/>
          <w:szCs w:val="32"/>
        </w:rPr>
      </w:pPr>
      <w:r>
        <w:rPr>
          <w:rFonts w:ascii="仿宋" w:hAnsi="仿宋"/>
          <w:sz w:val="32"/>
          <w:szCs w:val="32"/>
        </w:rPr>
        <w:t>（</w:t>
      </w:r>
      <w:r>
        <w:rPr>
          <w:rFonts w:ascii="仿宋" w:hAnsi="仿宋"/>
          <w:sz w:val="32"/>
          <w:szCs w:val="32"/>
        </w:rPr>
        <w:t>4</w:t>
      </w:r>
      <w:r>
        <w:rPr>
          <w:rFonts w:ascii="仿宋" w:hAnsi="仿宋"/>
          <w:sz w:val="32"/>
          <w:szCs w:val="32"/>
        </w:rPr>
        <w:t>）上海证券交易所发布的《上海证券交易所资产证券化业务指引》、深圳证券交易所发布的《深圳证券交易所资产证券化业务指引》、机构间私募产品报价与服务系统发布的《机构间私募产品报价与服务系统资产证券化业务指引（试行）》，以及上述自律组织不定期更新的业务指南及相关大类基础资产信息披露指南。</w:t>
      </w:r>
    </w:p>
    <w:p w:rsidR="00D46C83" w:rsidRDefault="00D46C83" w:rsidP="00D46C83">
      <w:pPr>
        <w:spacing w:line="580" w:lineRule="exact"/>
        <w:ind w:firstLineChars="200" w:firstLine="640"/>
        <w:rPr>
          <w:rFonts w:ascii="仿宋" w:hAnsi="仿宋"/>
          <w:sz w:val="32"/>
          <w:szCs w:val="32"/>
        </w:rPr>
      </w:pPr>
      <w:r>
        <w:rPr>
          <w:rFonts w:ascii="仿宋" w:hAnsi="仿宋"/>
          <w:sz w:val="32"/>
          <w:szCs w:val="32"/>
        </w:rPr>
        <w:t xml:space="preserve"> </w:t>
      </w:r>
    </w:p>
    <w:p w:rsidR="00D46C83" w:rsidRDefault="00D46C83" w:rsidP="00D46C83">
      <w:pPr>
        <w:spacing w:line="580" w:lineRule="exact"/>
        <w:ind w:firstLineChars="200" w:firstLine="640"/>
        <w:jc w:val="left"/>
        <w:rPr>
          <w:rFonts w:ascii="黑体" w:eastAsia="黑体"/>
          <w:sz w:val="32"/>
          <w:szCs w:val="32"/>
        </w:rPr>
      </w:pPr>
      <w:r>
        <w:rPr>
          <w:rFonts w:ascii="黑体" w:eastAsia="黑体" w:hint="eastAsia"/>
          <w:sz w:val="32"/>
          <w:szCs w:val="32"/>
        </w:rPr>
        <w:t>4、问：目前企业资产证券化产品以什么为特殊目的载</w:t>
      </w:r>
      <w:r>
        <w:rPr>
          <w:rFonts w:ascii="黑体" w:eastAsia="黑体" w:hint="eastAsia"/>
          <w:sz w:val="32"/>
          <w:szCs w:val="32"/>
        </w:rPr>
        <w:lastRenderedPageBreak/>
        <w:t>体？</w:t>
      </w:r>
    </w:p>
    <w:p w:rsidR="00D46C83" w:rsidRDefault="00D46C83" w:rsidP="00D46C83">
      <w:pPr>
        <w:spacing w:line="580" w:lineRule="exact"/>
        <w:ind w:firstLineChars="200" w:firstLine="640"/>
        <w:jc w:val="left"/>
        <w:rPr>
          <w:rFonts w:ascii="仿宋" w:hAnsi="仿宋" w:hint="eastAsia"/>
          <w:sz w:val="32"/>
          <w:szCs w:val="32"/>
        </w:rPr>
      </w:pPr>
      <w:r>
        <w:rPr>
          <w:rFonts w:ascii="仿宋" w:hAnsi="仿宋"/>
          <w:sz w:val="32"/>
          <w:szCs w:val="32"/>
        </w:rPr>
        <w:t>答：资产支持专项计划或中国证监会认可的其他特殊目的载体。</w:t>
      </w:r>
    </w:p>
    <w:p w:rsidR="00D46C83" w:rsidRDefault="00D46C83" w:rsidP="00D46C83">
      <w:pPr>
        <w:spacing w:line="580" w:lineRule="exact"/>
        <w:ind w:firstLineChars="200" w:firstLine="640"/>
        <w:jc w:val="left"/>
        <w:rPr>
          <w:rFonts w:ascii="仿宋" w:hAnsi="仿宋"/>
          <w:sz w:val="32"/>
          <w:szCs w:val="32"/>
        </w:rPr>
      </w:pPr>
      <w:r>
        <w:rPr>
          <w:rFonts w:ascii="仿宋" w:hAnsi="仿宋"/>
          <w:sz w:val="32"/>
          <w:szCs w:val="32"/>
        </w:rPr>
        <w:t xml:space="preserve"> </w:t>
      </w:r>
    </w:p>
    <w:p w:rsidR="00D46C83" w:rsidRDefault="00D46C83" w:rsidP="00D46C83">
      <w:pPr>
        <w:spacing w:line="580" w:lineRule="exact"/>
        <w:ind w:firstLineChars="200" w:firstLine="640"/>
        <w:jc w:val="left"/>
        <w:rPr>
          <w:rFonts w:ascii="黑体" w:eastAsia="黑体"/>
          <w:sz w:val="32"/>
          <w:szCs w:val="32"/>
        </w:rPr>
      </w:pPr>
      <w:r>
        <w:rPr>
          <w:rFonts w:ascii="黑体" w:eastAsia="黑体" w:hint="eastAsia"/>
          <w:sz w:val="32"/>
          <w:szCs w:val="32"/>
        </w:rPr>
        <w:t>5、问：哪些机构可以担任资产支持专项计划的管理人？</w:t>
      </w:r>
    </w:p>
    <w:p w:rsidR="00D46C83" w:rsidRDefault="00D46C83" w:rsidP="00D46C83">
      <w:pPr>
        <w:spacing w:line="580" w:lineRule="exact"/>
        <w:ind w:firstLineChars="200" w:firstLine="640"/>
        <w:jc w:val="left"/>
        <w:rPr>
          <w:rFonts w:ascii="仿宋" w:hAnsi="仿宋" w:hint="eastAsia"/>
          <w:sz w:val="32"/>
          <w:szCs w:val="32"/>
        </w:rPr>
      </w:pPr>
      <w:r>
        <w:rPr>
          <w:rFonts w:ascii="仿宋" w:hAnsi="仿宋"/>
          <w:sz w:val="32"/>
          <w:szCs w:val="32"/>
        </w:rPr>
        <w:t>答：目前符合《证券公司及基金管理公司子公司资产证券化业务管理规定》相关要求的证券公司和基金管理公司子公司，可以担任资产支持专项计划的管理人。</w:t>
      </w:r>
    </w:p>
    <w:p w:rsidR="00D46C83" w:rsidRDefault="00D46C83" w:rsidP="00D46C83">
      <w:pPr>
        <w:spacing w:line="580" w:lineRule="exact"/>
        <w:ind w:firstLineChars="200" w:firstLine="640"/>
        <w:jc w:val="left"/>
        <w:rPr>
          <w:rFonts w:ascii="仿宋" w:hAnsi="仿宋"/>
          <w:sz w:val="32"/>
          <w:szCs w:val="32"/>
        </w:rPr>
      </w:pPr>
      <w:r>
        <w:rPr>
          <w:rFonts w:ascii="仿宋" w:hAnsi="仿宋"/>
          <w:sz w:val="32"/>
          <w:szCs w:val="32"/>
        </w:rPr>
        <w:t xml:space="preserve"> </w:t>
      </w:r>
    </w:p>
    <w:p w:rsidR="00D46C83" w:rsidRDefault="00D46C83" w:rsidP="00D46C83">
      <w:pPr>
        <w:spacing w:line="580" w:lineRule="exact"/>
        <w:ind w:firstLineChars="200" w:firstLine="640"/>
        <w:jc w:val="left"/>
        <w:rPr>
          <w:rFonts w:ascii="黑体" w:eastAsia="黑体"/>
          <w:sz w:val="32"/>
          <w:szCs w:val="32"/>
        </w:rPr>
      </w:pPr>
      <w:r>
        <w:rPr>
          <w:rFonts w:ascii="黑体" w:eastAsia="黑体" w:hint="eastAsia"/>
          <w:sz w:val="32"/>
          <w:szCs w:val="32"/>
        </w:rPr>
        <w:t>6、问：什么是资产证券化的基础资产？</w:t>
      </w:r>
    </w:p>
    <w:p w:rsidR="00D46C83" w:rsidRDefault="00D46C83" w:rsidP="00D46C83">
      <w:pPr>
        <w:spacing w:line="580" w:lineRule="exact"/>
        <w:ind w:firstLineChars="200" w:firstLine="640"/>
        <w:rPr>
          <w:rFonts w:ascii="仿宋" w:hAnsi="仿宋" w:hint="eastAsia"/>
          <w:sz w:val="32"/>
          <w:szCs w:val="32"/>
        </w:rPr>
      </w:pPr>
      <w:r>
        <w:rPr>
          <w:rFonts w:ascii="仿宋" w:hAnsi="仿宋"/>
          <w:sz w:val="32"/>
          <w:szCs w:val="32"/>
        </w:rPr>
        <w:t>答：基础资产，是指符合法律法规规定，权属明确，可以产生独立、可预测的现金流且可特定化的财产权利或财产。基础资产可以是单项财产权利或者财产，也可以是多项财产权利或者财产构成的资产组合。</w:t>
      </w:r>
    </w:p>
    <w:p w:rsidR="00D46C83" w:rsidRDefault="00D46C83" w:rsidP="00D46C83">
      <w:pPr>
        <w:spacing w:line="580" w:lineRule="exact"/>
        <w:ind w:firstLineChars="200" w:firstLine="640"/>
        <w:rPr>
          <w:rFonts w:ascii="仿宋" w:hAnsi="仿宋"/>
          <w:sz w:val="32"/>
          <w:szCs w:val="32"/>
        </w:rPr>
      </w:pPr>
      <w:r>
        <w:rPr>
          <w:rFonts w:ascii="仿宋" w:hAnsi="仿宋"/>
          <w:sz w:val="32"/>
          <w:szCs w:val="32"/>
        </w:rPr>
        <w:t>其中财产权利或财产，其交易基础应当真实，交易对价应当公允，现金</w:t>
      </w:r>
      <w:proofErr w:type="gramStart"/>
      <w:r>
        <w:rPr>
          <w:rFonts w:ascii="仿宋" w:hAnsi="仿宋"/>
          <w:sz w:val="32"/>
          <w:szCs w:val="32"/>
        </w:rPr>
        <w:t>流应当</w:t>
      </w:r>
      <w:proofErr w:type="gramEnd"/>
      <w:r>
        <w:rPr>
          <w:rFonts w:ascii="仿宋" w:hAnsi="仿宋"/>
          <w:sz w:val="32"/>
          <w:szCs w:val="32"/>
        </w:rPr>
        <w:t>持续、稳定。</w:t>
      </w:r>
    </w:p>
    <w:p w:rsidR="00D46C83" w:rsidRDefault="00D46C83" w:rsidP="00D46C83">
      <w:pPr>
        <w:spacing w:line="580" w:lineRule="exact"/>
        <w:ind w:firstLineChars="200" w:firstLine="640"/>
        <w:rPr>
          <w:rFonts w:ascii="仿宋" w:hAnsi="仿宋"/>
          <w:sz w:val="32"/>
          <w:szCs w:val="32"/>
        </w:rPr>
      </w:pPr>
      <w:r>
        <w:rPr>
          <w:rFonts w:ascii="仿宋" w:hAnsi="仿宋"/>
          <w:sz w:val="32"/>
          <w:szCs w:val="32"/>
        </w:rPr>
        <w:t>基础资产可以是企业应收款、租赁债权、信贷资产、信托收益权等财产权利，基础设施、商业物业等不动产财产或不动产收益权，以及中国证监会认可的其他财产或财产权利。</w:t>
      </w:r>
    </w:p>
    <w:p w:rsidR="00D46C83" w:rsidRDefault="00D46C83" w:rsidP="00D46C83">
      <w:pPr>
        <w:spacing w:line="580" w:lineRule="exact"/>
        <w:ind w:firstLineChars="200" w:firstLine="640"/>
        <w:jc w:val="left"/>
        <w:rPr>
          <w:rFonts w:ascii="黑体" w:eastAsia="黑体"/>
          <w:sz w:val="32"/>
          <w:szCs w:val="32"/>
        </w:rPr>
      </w:pPr>
      <w:r>
        <w:rPr>
          <w:rFonts w:ascii="黑体" w:eastAsia="黑体" w:hint="eastAsia"/>
          <w:sz w:val="32"/>
          <w:szCs w:val="32"/>
        </w:rPr>
        <w:t>7、问：专项计划基础资产怎么分类？</w:t>
      </w:r>
    </w:p>
    <w:p w:rsidR="00D46C83" w:rsidRDefault="00D46C83" w:rsidP="00D46C83">
      <w:pPr>
        <w:spacing w:line="580" w:lineRule="exact"/>
        <w:ind w:firstLineChars="200" w:firstLine="640"/>
        <w:jc w:val="left"/>
        <w:rPr>
          <w:rFonts w:ascii="仿宋" w:hAnsi="仿宋" w:hint="eastAsia"/>
          <w:sz w:val="32"/>
          <w:szCs w:val="32"/>
        </w:rPr>
      </w:pPr>
      <w:r>
        <w:rPr>
          <w:rFonts w:ascii="仿宋" w:hAnsi="仿宋"/>
          <w:sz w:val="32"/>
          <w:szCs w:val="32"/>
        </w:rPr>
        <w:t>答：一般而言，可以分为债权类型、收益</w:t>
      </w:r>
      <w:proofErr w:type="gramStart"/>
      <w:r>
        <w:rPr>
          <w:rFonts w:ascii="仿宋" w:hAnsi="仿宋"/>
          <w:sz w:val="32"/>
          <w:szCs w:val="32"/>
        </w:rPr>
        <w:t>权类型</w:t>
      </w:r>
      <w:proofErr w:type="gramEnd"/>
      <w:r>
        <w:rPr>
          <w:rFonts w:ascii="仿宋" w:hAnsi="仿宋"/>
          <w:sz w:val="32"/>
          <w:szCs w:val="32"/>
        </w:rPr>
        <w:t>以及权益类型等。（</w:t>
      </w:r>
      <w:r>
        <w:rPr>
          <w:rFonts w:ascii="仿宋" w:hAnsi="仿宋"/>
          <w:sz w:val="32"/>
          <w:szCs w:val="32"/>
        </w:rPr>
        <w:t>1</w:t>
      </w:r>
      <w:r>
        <w:rPr>
          <w:rFonts w:ascii="仿宋" w:hAnsi="仿宋"/>
          <w:sz w:val="32"/>
          <w:szCs w:val="32"/>
        </w:rPr>
        <w:t>）债权类基础资产，如企业应收账款、融资租赁债权、消费贷款等。（</w:t>
      </w:r>
      <w:r>
        <w:rPr>
          <w:rFonts w:ascii="仿宋" w:hAnsi="仿宋"/>
          <w:sz w:val="32"/>
          <w:szCs w:val="32"/>
        </w:rPr>
        <w:t>2</w:t>
      </w:r>
      <w:r>
        <w:rPr>
          <w:rFonts w:ascii="仿宋" w:hAnsi="仿宋"/>
          <w:sz w:val="32"/>
          <w:szCs w:val="32"/>
        </w:rPr>
        <w:t>）收益权类（企业经营收入类）基础资产，如公用事业收入、企业经营收入等。（</w:t>
      </w:r>
      <w:r>
        <w:rPr>
          <w:rFonts w:ascii="仿宋" w:hAnsi="仿宋"/>
          <w:sz w:val="32"/>
          <w:szCs w:val="32"/>
        </w:rPr>
        <w:t>3</w:t>
      </w:r>
      <w:r>
        <w:rPr>
          <w:rFonts w:ascii="仿宋" w:hAnsi="仿宋"/>
          <w:sz w:val="32"/>
          <w:szCs w:val="32"/>
        </w:rPr>
        <w:t>）权益类基</w:t>
      </w:r>
      <w:r>
        <w:rPr>
          <w:rFonts w:ascii="仿宋" w:hAnsi="仿宋"/>
          <w:sz w:val="32"/>
          <w:szCs w:val="32"/>
        </w:rPr>
        <w:lastRenderedPageBreak/>
        <w:t>础资产，如商业物业、租赁住房等不动产财产，主要表现为通过持有股权而间接持有不动产资产，将不动产资产产生的现金</w:t>
      </w:r>
      <w:proofErr w:type="gramStart"/>
      <w:r>
        <w:rPr>
          <w:rFonts w:ascii="仿宋" w:hAnsi="仿宋"/>
          <w:sz w:val="32"/>
          <w:szCs w:val="32"/>
        </w:rPr>
        <w:t>流作为</w:t>
      </w:r>
      <w:proofErr w:type="gramEnd"/>
      <w:r>
        <w:rPr>
          <w:rFonts w:ascii="仿宋" w:hAnsi="仿宋"/>
          <w:sz w:val="32"/>
          <w:szCs w:val="32"/>
        </w:rPr>
        <w:t>资产支持证券分配现金流来源。</w:t>
      </w:r>
    </w:p>
    <w:p w:rsidR="00D46C83" w:rsidRDefault="00D46C83" w:rsidP="00D46C83">
      <w:pPr>
        <w:spacing w:line="580" w:lineRule="exact"/>
        <w:ind w:firstLineChars="200" w:firstLine="640"/>
        <w:jc w:val="left"/>
        <w:rPr>
          <w:rFonts w:ascii="仿宋" w:hAnsi="仿宋"/>
          <w:sz w:val="32"/>
          <w:szCs w:val="32"/>
          <w:highlight w:val="yellow"/>
        </w:rPr>
      </w:pPr>
      <w:r>
        <w:rPr>
          <w:rFonts w:ascii="仿宋" w:hAnsi="仿宋"/>
          <w:sz w:val="32"/>
          <w:szCs w:val="32"/>
          <w:highlight w:val="yellow"/>
        </w:rPr>
        <w:t xml:space="preserve"> </w:t>
      </w:r>
    </w:p>
    <w:p w:rsidR="00D46C83" w:rsidRDefault="00D46C83" w:rsidP="00D46C83">
      <w:pPr>
        <w:spacing w:line="580" w:lineRule="exact"/>
        <w:ind w:firstLineChars="200" w:firstLine="640"/>
        <w:jc w:val="left"/>
        <w:rPr>
          <w:rFonts w:ascii="黑体" w:eastAsia="黑体"/>
          <w:sz w:val="32"/>
          <w:szCs w:val="32"/>
        </w:rPr>
      </w:pPr>
      <w:r>
        <w:rPr>
          <w:rFonts w:ascii="黑体" w:eastAsia="黑体" w:hint="eastAsia"/>
          <w:sz w:val="32"/>
          <w:szCs w:val="32"/>
        </w:rPr>
        <w:t>8、问：专项计划可以在哪几个场所挂牌？</w:t>
      </w:r>
    </w:p>
    <w:p w:rsidR="00D46C83" w:rsidRDefault="00D46C83" w:rsidP="00D46C83">
      <w:pPr>
        <w:spacing w:line="580" w:lineRule="exact"/>
        <w:ind w:firstLineChars="200" w:firstLine="640"/>
        <w:rPr>
          <w:rFonts w:ascii="仿宋" w:hAnsi="仿宋" w:hint="eastAsia"/>
          <w:sz w:val="32"/>
          <w:szCs w:val="32"/>
        </w:rPr>
      </w:pPr>
      <w:r>
        <w:rPr>
          <w:rFonts w:ascii="仿宋" w:hAnsi="仿宋"/>
          <w:sz w:val="32"/>
          <w:szCs w:val="32"/>
        </w:rPr>
        <w:t>答：专项计划可以按照规定在证券交易所、全国中小企业股份转让系统、机构间私募产品报价与服务系统、证券公司柜台市场以及中国证监会认可的其他证券交易场所进行挂牌、转让。</w:t>
      </w:r>
    </w:p>
    <w:p w:rsidR="00D46C83" w:rsidRDefault="00D46C83" w:rsidP="00D46C83">
      <w:pPr>
        <w:spacing w:line="580" w:lineRule="exact"/>
        <w:ind w:firstLineChars="200" w:firstLine="640"/>
        <w:rPr>
          <w:rFonts w:ascii="仿宋" w:hAnsi="仿宋"/>
          <w:sz w:val="32"/>
          <w:szCs w:val="32"/>
        </w:rPr>
      </w:pPr>
      <w:r>
        <w:rPr>
          <w:rFonts w:ascii="仿宋" w:hAnsi="仿宋"/>
          <w:sz w:val="32"/>
          <w:szCs w:val="32"/>
        </w:rPr>
        <w:t xml:space="preserve"> </w:t>
      </w:r>
    </w:p>
    <w:p w:rsidR="00D46C83" w:rsidRDefault="00D46C83" w:rsidP="00D46C83">
      <w:pPr>
        <w:spacing w:line="580" w:lineRule="exact"/>
        <w:ind w:firstLineChars="200" w:firstLine="640"/>
        <w:jc w:val="left"/>
        <w:rPr>
          <w:rFonts w:ascii="黑体" w:eastAsia="黑体"/>
          <w:sz w:val="32"/>
          <w:szCs w:val="32"/>
        </w:rPr>
      </w:pPr>
      <w:r>
        <w:rPr>
          <w:rFonts w:ascii="黑体" w:eastAsia="黑体" w:hint="eastAsia"/>
          <w:sz w:val="32"/>
          <w:szCs w:val="32"/>
        </w:rPr>
        <w:t>9、问：什么是资产证券化的负面清单管理？</w:t>
      </w:r>
    </w:p>
    <w:p w:rsidR="00D46C83" w:rsidRDefault="00D46C83" w:rsidP="00D46C83">
      <w:pPr>
        <w:spacing w:line="580" w:lineRule="exact"/>
        <w:ind w:firstLineChars="200" w:firstLine="640"/>
        <w:rPr>
          <w:rFonts w:ascii="仿宋" w:hAnsi="仿宋" w:hint="eastAsia"/>
          <w:sz w:val="32"/>
          <w:szCs w:val="32"/>
        </w:rPr>
      </w:pPr>
      <w:r>
        <w:rPr>
          <w:rFonts w:ascii="仿宋" w:hAnsi="仿宋"/>
          <w:sz w:val="32"/>
          <w:szCs w:val="32"/>
        </w:rPr>
        <w:t>答：负面清单管理主要是指列明不适宜采用资产证券化业务形式，或者不符合资产证券化业务监管要求的基础资产。具体可参见基金业协会发布的《资产证券化业务基础资产负面清单指引》。实行资产证券化的基础资产应当符合《证券公司及基金管理公司子公司资产证券化业务管理规定》等相关法规的规定，且不属于负面清单范畴。</w:t>
      </w:r>
    </w:p>
    <w:p w:rsidR="00D46C83" w:rsidRDefault="00D46C83" w:rsidP="00D46C83">
      <w:pPr>
        <w:spacing w:line="580" w:lineRule="exact"/>
        <w:ind w:firstLineChars="200" w:firstLine="640"/>
        <w:rPr>
          <w:rFonts w:ascii="仿宋" w:hAnsi="仿宋"/>
          <w:sz w:val="32"/>
          <w:szCs w:val="32"/>
        </w:rPr>
      </w:pPr>
      <w:r>
        <w:rPr>
          <w:rFonts w:ascii="仿宋" w:hAnsi="仿宋"/>
          <w:sz w:val="32"/>
          <w:szCs w:val="32"/>
        </w:rPr>
        <w:t xml:space="preserve"> </w:t>
      </w:r>
    </w:p>
    <w:p w:rsidR="00D46C83" w:rsidRDefault="00D46C83" w:rsidP="00D46C83">
      <w:pPr>
        <w:spacing w:line="580" w:lineRule="exact"/>
        <w:ind w:firstLineChars="200" w:firstLine="640"/>
        <w:jc w:val="left"/>
        <w:rPr>
          <w:rFonts w:ascii="黑体" w:eastAsia="黑体"/>
          <w:sz w:val="32"/>
          <w:szCs w:val="32"/>
        </w:rPr>
      </w:pPr>
      <w:r>
        <w:rPr>
          <w:rFonts w:ascii="黑体" w:eastAsia="黑体" w:hint="eastAsia"/>
          <w:sz w:val="32"/>
          <w:szCs w:val="32"/>
        </w:rPr>
        <w:t>10、问：哪家机构负责负面清单管理工作？</w:t>
      </w:r>
    </w:p>
    <w:p w:rsidR="00D46C83" w:rsidRDefault="00D46C83" w:rsidP="00D46C83">
      <w:pPr>
        <w:spacing w:line="580" w:lineRule="exact"/>
        <w:ind w:firstLineChars="200" w:firstLine="640"/>
        <w:jc w:val="left"/>
        <w:rPr>
          <w:rFonts w:ascii="仿宋" w:hAnsi="仿宋" w:hint="eastAsia"/>
          <w:sz w:val="32"/>
          <w:szCs w:val="32"/>
        </w:rPr>
      </w:pPr>
      <w:r>
        <w:rPr>
          <w:rFonts w:ascii="仿宋" w:hAnsi="仿宋"/>
          <w:sz w:val="32"/>
          <w:szCs w:val="32"/>
        </w:rPr>
        <w:t>答：中国证券投资基金业协会负责资产证券化业务基础资产负面清单管理工作，研究确定并在基金业协会网站及时公开发布负面清单。</w:t>
      </w:r>
    </w:p>
    <w:p w:rsidR="00D46C83" w:rsidRDefault="00D46C83" w:rsidP="00D46C83">
      <w:pPr>
        <w:spacing w:line="580" w:lineRule="exact"/>
        <w:ind w:firstLineChars="200" w:firstLine="640"/>
        <w:jc w:val="left"/>
        <w:rPr>
          <w:rFonts w:ascii="仿宋" w:hAnsi="仿宋"/>
          <w:sz w:val="32"/>
          <w:szCs w:val="32"/>
        </w:rPr>
      </w:pPr>
      <w:r>
        <w:rPr>
          <w:rFonts w:ascii="仿宋" w:hAnsi="仿宋"/>
          <w:sz w:val="32"/>
          <w:szCs w:val="32"/>
        </w:rPr>
        <w:t xml:space="preserve"> </w:t>
      </w:r>
    </w:p>
    <w:p w:rsidR="00D46C83" w:rsidRDefault="00D46C83" w:rsidP="00D46C83">
      <w:pPr>
        <w:spacing w:line="580" w:lineRule="exact"/>
        <w:ind w:firstLineChars="200" w:firstLine="640"/>
        <w:jc w:val="left"/>
        <w:rPr>
          <w:rFonts w:ascii="黑体" w:eastAsia="黑体"/>
          <w:sz w:val="32"/>
          <w:szCs w:val="32"/>
        </w:rPr>
      </w:pPr>
      <w:r>
        <w:rPr>
          <w:rFonts w:ascii="黑体" w:eastAsia="黑体" w:hint="eastAsia"/>
          <w:sz w:val="32"/>
          <w:szCs w:val="32"/>
        </w:rPr>
        <w:t>11、问：专项计划资产是否属于清算资产？</w:t>
      </w:r>
    </w:p>
    <w:p w:rsidR="00D46C83" w:rsidRDefault="00D46C83" w:rsidP="00D46C83">
      <w:pPr>
        <w:spacing w:line="580" w:lineRule="exact"/>
        <w:ind w:firstLineChars="200" w:firstLine="640"/>
        <w:jc w:val="left"/>
        <w:rPr>
          <w:rFonts w:ascii="仿宋" w:hAnsi="仿宋" w:hint="eastAsia"/>
          <w:sz w:val="32"/>
          <w:szCs w:val="32"/>
        </w:rPr>
      </w:pPr>
      <w:r>
        <w:rPr>
          <w:rFonts w:ascii="仿宋" w:hAnsi="仿宋"/>
          <w:sz w:val="32"/>
          <w:szCs w:val="32"/>
        </w:rPr>
        <w:lastRenderedPageBreak/>
        <w:t>答：原始权益人、管理人、托管人及其他业务参与人因依法解散、被依法撤销或者宣告破产等原因进行清算的，专项计划资产不属于其清算财产。</w:t>
      </w:r>
    </w:p>
    <w:p w:rsidR="00D46C83" w:rsidRDefault="00D46C83" w:rsidP="00D46C83">
      <w:pPr>
        <w:spacing w:line="580" w:lineRule="exact"/>
        <w:ind w:firstLineChars="200" w:firstLine="640"/>
        <w:jc w:val="left"/>
        <w:rPr>
          <w:rFonts w:ascii="黑体" w:eastAsia="黑体"/>
          <w:sz w:val="32"/>
          <w:szCs w:val="32"/>
        </w:rPr>
      </w:pPr>
      <w:r>
        <w:rPr>
          <w:rFonts w:ascii="黑体" w:eastAsia="黑体" w:hint="eastAsia"/>
          <w:sz w:val="32"/>
          <w:szCs w:val="32"/>
        </w:rPr>
        <w:t xml:space="preserve"> </w:t>
      </w:r>
    </w:p>
    <w:p w:rsidR="00D46C83" w:rsidRDefault="00D46C83" w:rsidP="00D46C83">
      <w:pPr>
        <w:spacing w:line="580" w:lineRule="exact"/>
        <w:ind w:firstLineChars="200" w:firstLine="640"/>
        <w:jc w:val="left"/>
        <w:rPr>
          <w:rFonts w:ascii="黑体" w:eastAsia="黑体" w:hint="eastAsia"/>
          <w:sz w:val="32"/>
          <w:szCs w:val="32"/>
        </w:rPr>
      </w:pPr>
      <w:r>
        <w:rPr>
          <w:rFonts w:ascii="黑体" w:eastAsia="黑体" w:hint="eastAsia"/>
          <w:sz w:val="32"/>
          <w:szCs w:val="32"/>
        </w:rPr>
        <w:t>12、问：参与资产支持证券认购的合格投资者，应当符合哪些条件？</w:t>
      </w:r>
    </w:p>
    <w:p w:rsidR="00D46C83" w:rsidRDefault="00D46C83" w:rsidP="00D46C83">
      <w:pPr>
        <w:spacing w:line="580" w:lineRule="exact"/>
        <w:ind w:firstLineChars="200" w:firstLine="640"/>
        <w:rPr>
          <w:rFonts w:ascii="仿宋" w:hAnsi="仿宋" w:hint="eastAsia"/>
          <w:sz w:val="32"/>
          <w:szCs w:val="32"/>
        </w:rPr>
      </w:pPr>
      <w:r>
        <w:rPr>
          <w:rFonts w:ascii="仿宋" w:hAnsi="仿宋"/>
          <w:sz w:val="32"/>
          <w:szCs w:val="32"/>
        </w:rPr>
        <w:t>答：根据《证券公司及基金管理公司子公司资产证券化业务管理规定》，资产支持证券应当面向合格投资者发行，发行对象不得超过二百人，单笔认购不少于</w:t>
      </w:r>
      <w:r>
        <w:rPr>
          <w:rFonts w:ascii="仿宋" w:hAnsi="仿宋"/>
          <w:sz w:val="32"/>
          <w:szCs w:val="32"/>
        </w:rPr>
        <w:t xml:space="preserve">100 </w:t>
      </w:r>
      <w:r>
        <w:rPr>
          <w:rFonts w:ascii="仿宋" w:hAnsi="仿宋"/>
          <w:sz w:val="32"/>
          <w:szCs w:val="32"/>
        </w:rPr>
        <w:t>万元人民币发行面值或等值份额。合格投资者应当符合《私募投资基金监督管理暂行办法》规定的条件，依法设立并受国务院金融监督管理机构监管，且由相关金融机构实施主动管理的投资计划不再穿透核查最终投资者是否为合格投资者和合并计算投资者人数。</w:t>
      </w:r>
    </w:p>
    <w:p w:rsidR="00D46C83" w:rsidRDefault="00D46C83" w:rsidP="00D46C83">
      <w:pPr>
        <w:spacing w:line="580" w:lineRule="exact"/>
        <w:ind w:firstLineChars="200" w:firstLine="640"/>
        <w:rPr>
          <w:rFonts w:ascii="仿宋" w:hAnsi="仿宋"/>
          <w:sz w:val="32"/>
          <w:szCs w:val="32"/>
        </w:rPr>
      </w:pPr>
      <w:r>
        <w:rPr>
          <w:rFonts w:ascii="仿宋" w:hAnsi="仿宋"/>
          <w:sz w:val="32"/>
          <w:szCs w:val="32"/>
        </w:rPr>
        <w:t xml:space="preserve"> </w:t>
      </w:r>
    </w:p>
    <w:p w:rsidR="00D46C83" w:rsidRDefault="00D46C83" w:rsidP="00D46C83">
      <w:pPr>
        <w:spacing w:line="580" w:lineRule="exact"/>
        <w:ind w:firstLineChars="200" w:firstLine="640"/>
        <w:jc w:val="left"/>
        <w:rPr>
          <w:rFonts w:ascii="黑体" w:eastAsia="黑体"/>
          <w:sz w:val="32"/>
          <w:szCs w:val="32"/>
        </w:rPr>
      </w:pPr>
      <w:r>
        <w:rPr>
          <w:rFonts w:ascii="黑体" w:eastAsia="黑体" w:hint="eastAsia"/>
          <w:sz w:val="32"/>
          <w:szCs w:val="32"/>
        </w:rPr>
        <w:t>13、问：资产证券化交易结构设计中一般涉及哪些交易方，分别需要签署什么交易合同？</w:t>
      </w:r>
    </w:p>
    <w:p w:rsidR="00D46C83" w:rsidRDefault="00D46C83" w:rsidP="00D46C83">
      <w:pPr>
        <w:spacing w:line="580" w:lineRule="exact"/>
        <w:ind w:firstLineChars="200" w:firstLine="640"/>
        <w:rPr>
          <w:rFonts w:ascii="仿宋" w:hAnsi="仿宋" w:hint="eastAsia"/>
          <w:sz w:val="32"/>
          <w:szCs w:val="32"/>
        </w:rPr>
      </w:pPr>
      <w:r>
        <w:rPr>
          <w:rFonts w:ascii="仿宋" w:hAnsi="仿宋"/>
          <w:sz w:val="32"/>
          <w:szCs w:val="32"/>
        </w:rPr>
        <w:t>答：资产证券化交易中主要涉及：原始权益人、资产服务机构（一般由原始权益人担任）、管理人、投资人、托管人、监管银行、评级机构、律师事务所等，主要涉及的交易合同包括：（</w:t>
      </w:r>
      <w:r>
        <w:rPr>
          <w:rFonts w:ascii="仿宋" w:hAnsi="仿宋"/>
          <w:sz w:val="32"/>
          <w:szCs w:val="32"/>
        </w:rPr>
        <w:t>1</w:t>
      </w:r>
      <w:r>
        <w:rPr>
          <w:rFonts w:ascii="仿宋" w:hAnsi="仿宋"/>
          <w:sz w:val="32"/>
          <w:szCs w:val="32"/>
        </w:rPr>
        <w:t>）原始权益人与管理人签署的《资产买卖协议》；（</w:t>
      </w:r>
      <w:r>
        <w:rPr>
          <w:rFonts w:ascii="仿宋" w:hAnsi="仿宋"/>
          <w:sz w:val="32"/>
          <w:szCs w:val="32"/>
        </w:rPr>
        <w:t>2</w:t>
      </w:r>
      <w:r>
        <w:rPr>
          <w:rFonts w:ascii="仿宋" w:hAnsi="仿宋"/>
          <w:sz w:val="32"/>
          <w:szCs w:val="32"/>
        </w:rPr>
        <w:t>）资产服务机构与管理人签署的《资产服务协议》；（</w:t>
      </w:r>
      <w:r>
        <w:rPr>
          <w:rFonts w:ascii="仿宋" w:hAnsi="仿宋"/>
          <w:sz w:val="32"/>
          <w:szCs w:val="32"/>
        </w:rPr>
        <w:t>3</w:t>
      </w:r>
      <w:r>
        <w:rPr>
          <w:rFonts w:ascii="仿宋" w:hAnsi="仿宋"/>
          <w:sz w:val="32"/>
          <w:szCs w:val="32"/>
        </w:rPr>
        <w:t>）管理人与投资人签署的《认购协议及风险揭示书》；（</w:t>
      </w:r>
      <w:r>
        <w:rPr>
          <w:rFonts w:ascii="仿宋" w:hAnsi="仿宋"/>
          <w:sz w:val="32"/>
          <w:szCs w:val="32"/>
        </w:rPr>
        <w:t>4</w:t>
      </w:r>
      <w:r>
        <w:rPr>
          <w:rFonts w:ascii="仿宋" w:hAnsi="仿宋"/>
          <w:sz w:val="32"/>
          <w:szCs w:val="32"/>
        </w:rPr>
        <w:t>）资产服务机构、监管银行与管理人签署的《监管协议》；（</w:t>
      </w:r>
      <w:r>
        <w:rPr>
          <w:rFonts w:ascii="仿宋" w:hAnsi="仿宋"/>
          <w:sz w:val="32"/>
          <w:szCs w:val="32"/>
        </w:rPr>
        <w:t>5</w:t>
      </w:r>
      <w:r>
        <w:rPr>
          <w:rFonts w:ascii="仿宋" w:hAnsi="仿宋"/>
          <w:sz w:val="32"/>
          <w:szCs w:val="32"/>
        </w:rPr>
        <w:t>）</w:t>
      </w:r>
      <w:r>
        <w:rPr>
          <w:rFonts w:ascii="仿宋" w:hAnsi="仿宋"/>
          <w:sz w:val="32"/>
          <w:szCs w:val="32"/>
        </w:rPr>
        <w:lastRenderedPageBreak/>
        <w:t>管理人与托管人签署的《托管协议》；（</w:t>
      </w:r>
      <w:r>
        <w:rPr>
          <w:rFonts w:ascii="仿宋" w:hAnsi="仿宋"/>
          <w:sz w:val="32"/>
          <w:szCs w:val="32"/>
        </w:rPr>
        <w:t>6</w:t>
      </w:r>
      <w:r>
        <w:rPr>
          <w:rFonts w:ascii="仿宋" w:hAnsi="仿宋"/>
          <w:sz w:val="32"/>
          <w:szCs w:val="32"/>
        </w:rPr>
        <w:t>）原始权益人签署的《差额支付承诺函》（如有）；（</w:t>
      </w:r>
      <w:r>
        <w:rPr>
          <w:rFonts w:ascii="仿宋" w:hAnsi="仿宋"/>
          <w:sz w:val="32"/>
          <w:szCs w:val="32"/>
        </w:rPr>
        <w:t>7</w:t>
      </w:r>
      <w:r>
        <w:rPr>
          <w:rFonts w:ascii="仿宋" w:hAnsi="仿宋"/>
          <w:sz w:val="32"/>
          <w:szCs w:val="32"/>
        </w:rPr>
        <w:t>）担保人与管理人、原始权益人签署的《担保协议》（如有）；（</w:t>
      </w:r>
      <w:r>
        <w:rPr>
          <w:rFonts w:ascii="仿宋" w:hAnsi="仿宋"/>
          <w:sz w:val="32"/>
          <w:szCs w:val="32"/>
        </w:rPr>
        <w:t>8</w:t>
      </w:r>
      <w:r>
        <w:rPr>
          <w:rFonts w:ascii="仿宋" w:hAnsi="仿宋"/>
          <w:sz w:val="32"/>
          <w:szCs w:val="32"/>
        </w:rPr>
        <w:t>）其它协议。</w:t>
      </w:r>
    </w:p>
    <w:p w:rsidR="00D46C83" w:rsidRDefault="00D46C83" w:rsidP="00D46C83">
      <w:pPr>
        <w:spacing w:line="580" w:lineRule="exact"/>
        <w:ind w:firstLineChars="200" w:firstLine="640"/>
        <w:rPr>
          <w:rFonts w:ascii="仿宋" w:hAnsi="仿宋"/>
          <w:sz w:val="32"/>
          <w:szCs w:val="32"/>
        </w:rPr>
      </w:pPr>
      <w:r>
        <w:rPr>
          <w:rFonts w:ascii="仿宋" w:hAnsi="仿宋"/>
          <w:sz w:val="32"/>
          <w:szCs w:val="32"/>
        </w:rPr>
        <w:t xml:space="preserve"> </w:t>
      </w:r>
    </w:p>
    <w:p w:rsidR="00D46C83" w:rsidRDefault="00D46C83" w:rsidP="00D46C83">
      <w:pPr>
        <w:spacing w:line="580" w:lineRule="exact"/>
        <w:ind w:firstLineChars="200" w:firstLine="640"/>
        <w:jc w:val="left"/>
        <w:rPr>
          <w:rFonts w:ascii="黑体" w:eastAsia="黑体"/>
          <w:sz w:val="32"/>
          <w:szCs w:val="32"/>
        </w:rPr>
      </w:pPr>
      <w:r>
        <w:rPr>
          <w:rFonts w:ascii="黑体" w:eastAsia="黑体" w:hint="eastAsia"/>
          <w:sz w:val="32"/>
          <w:szCs w:val="32"/>
        </w:rPr>
        <w:t>14、问：什么是资产证券化的原始权益人？</w:t>
      </w:r>
    </w:p>
    <w:p w:rsidR="00D46C83" w:rsidRDefault="00D46C83" w:rsidP="00D46C83">
      <w:pPr>
        <w:spacing w:line="580" w:lineRule="exact"/>
        <w:ind w:firstLineChars="200" w:firstLine="640"/>
        <w:rPr>
          <w:rFonts w:ascii="仿宋" w:hAnsi="仿宋" w:hint="eastAsia"/>
          <w:sz w:val="32"/>
          <w:szCs w:val="32"/>
        </w:rPr>
      </w:pPr>
      <w:r>
        <w:rPr>
          <w:rFonts w:ascii="仿宋" w:hAnsi="仿宋"/>
          <w:sz w:val="32"/>
          <w:szCs w:val="32"/>
        </w:rPr>
        <w:t>答：原始权益人是证券化基础资产的原始所有者，通常是金融机构或大型工商企业，是按照相关规定及约定向资产支持专项计划转移其合法拥有的基础资产以获得资金的主体。</w:t>
      </w:r>
    </w:p>
    <w:p w:rsidR="00D46C83" w:rsidRDefault="00D46C83" w:rsidP="00D46C83">
      <w:pPr>
        <w:spacing w:line="580" w:lineRule="exact"/>
        <w:ind w:firstLineChars="200" w:firstLine="640"/>
        <w:rPr>
          <w:rFonts w:ascii="仿宋" w:hAnsi="仿宋"/>
          <w:sz w:val="32"/>
          <w:szCs w:val="32"/>
        </w:rPr>
      </w:pPr>
      <w:r>
        <w:rPr>
          <w:rFonts w:ascii="仿宋" w:hAnsi="仿宋"/>
          <w:sz w:val="32"/>
          <w:szCs w:val="32"/>
        </w:rPr>
        <w:t xml:space="preserve"> </w:t>
      </w:r>
    </w:p>
    <w:p w:rsidR="00D46C83" w:rsidRDefault="00D46C83" w:rsidP="00D46C83">
      <w:pPr>
        <w:spacing w:line="580" w:lineRule="exact"/>
        <w:ind w:firstLineChars="200" w:firstLine="640"/>
        <w:jc w:val="left"/>
        <w:rPr>
          <w:rFonts w:ascii="黑体" w:eastAsia="黑体"/>
          <w:sz w:val="32"/>
          <w:szCs w:val="32"/>
        </w:rPr>
      </w:pPr>
      <w:r>
        <w:rPr>
          <w:rFonts w:ascii="黑体" w:eastAsia="黑体" w:hint="eastAsia"/>
          <w:sz w:val="32"/>
          <w:szCs w:val="32"/>
        </w:rPr>
        <w:t>15、问：资产支持专项计划的特定原始权益人需具备哪些基本要求？</w:t>
      </w:r>
    </w:p>
    <w:p w:rsidR="00D46C83" w:rsidRDefault="00D46C83" w:rsidP="00D46C83">
      <w:pPr>
        <w:spacing w:line="580" w:lineRule="exact"/>
        <w:ind w:firstLineChars="200" w:firstLine="640"/>
        <w:rPr>
          <w:rFonts w:ascii="仿宋" w:hAnsi="仿宋" w:hint="eastAsia"/>
          <w:sz w:val="32"/>
          <w:szCs w:val="32"/>
        </w:rPr>
      </w:pPr>
      <w:r>
        <w:rPr>
          <w:rFonts w:ascii="仿宋" w:hAnsi="仿宋"/>
          <w:sz w:val="32"/>
          <w:szCs w:val="32"/>
        </w:rPr>
        <w:t>答：特定原始权益人是指业务运营可能对专项计划及资产支持证券投资者的利益产生重大影响的原始权益人，对于特定原始权益人的基本要求如下：（</w:t>
      </w:r>
      <w:r>
        <w:rPr>
          <w:rFonts w:ascii="仿宋" w:hAnsi="仿宋"/>
          <w:sz w:val="32"/>
          <w:szCs w:val="32"/>
        </w:rPr>
        <w:t>1</w:t>
      </w:r>
      <w:r>
        <w:rPr>
          <w:rFonts w:ascii="仿宋" w:hAnsi="仿宋"/>
          <w:sz w:val="32"/>
          <w:szCs w:val="32"/>
        </w:rPr>
        <w:t>）生产经营符合法律、行政法规、特定原始权益人公司章程或者企业、事业单位内部规章文件的规定；（</w:t>
      </w:r>
      <w:r>
        <w:rPr>
          <w:rFonts w:ascii="仿宋" w:hAnsi="仿宋"/>
          <w:sz w:val="32"/>
          <w:szCs w:val="32"/>
        </w:rPr>
        <w:t>2</w:t>
      </w:r>
      <w:r>
        <w:rPr>
          <w:rFonts w:ascii="仿宋" w:hAnsi="仿宋"/>
          <w:sz w:val="32"/>
          <w:szCs w:val="32"/>
        </w:rPr>
        <w:t>）内部控制制度健全；（</w:t>
      </w:r>
      <w:r>
        <w:rPr>
          <w:rFonts w:ascii="仿宋" w:hAnsi="仿宋"/>
          <w:sz w:val="32"/>
          <w:szCs w:val="32"/>
        </w:rPr>
        <w:t>3</w:t>
      </w:r>
      <w:r>
        <w:rPr>
          <w:rFonts w:ascii="仿宋" w:hAnsi="仿宋"/>
          <w:sz w:val="32"/>
          <w:szCs w:val="32"/>
        </w:rPr>
        <w:t>）最近三年未发生重大违约、虚假信息披露或者其他重大违法违规行为；（</w:t>
      </w:r>
      <w:r>
        <w:rPr>
          <w:rFonts w:ascii="仿宋" w:hAnsi="仿宋"/>
          <w:sz w:val="32"/>
          <w:szCs w:val="32"/>
        </w:rPr>
        <w:t>4</w:t>
      </w:r>
      <w:r>
        <w:rPr>
          <w:rFonts w:ascii="仿宋" w:hAnsi="仿宋"/>
          <w:sz w:val="32"/>
          <w:szCs w:val="32"/>
        </w:rPr>
        <w:t>）法律、行政法规和中国证监会规定的其他条件。</w:t>
      </w:r>
    </w:p>
    <w:p w:rsidR="00D46C83" w:rsidRDefault="00D46C83" w:rsidP="00D46C83">
      <w:pPr>
        <w:spacing w:line="580" w:lineRule="exact"/>
        <w:jc w:val="left"/>
        <w:rPr>
          <w:rFonts w:ascii="仿宋" w:hAnsi="仿宋"/>
          <w:sz w:val="32"/>
          <w:szCs w:val="32"/>
        </w:rPr>
      </w:pPr>
      <w:r>
        <w:rPr>
          <w:rFonts w:ascii="仿宋" w:hAnsi="仿宋"/>
          <w:sz w:val="32"/>
          <w:szCs w:val="32"/>
        </w:rPr>
        <w:t xml:space="preserve"> </w:t>
      </w:r>
    </w:p>
    <w:p w:rsidR="00D46C83" w:rsidRDefault="00D46C83" w:rsidP="00D46C83">
      <w:pPr>
        <w:spacing w:line="580" w:lineRule="exact"/>
        <w:jc w:val="left"/>
        <w:rPr>
          <w:rFonts w:ascii="仿宋" w:hAnsi="仿宋"/>
          <w:sz w:val="32"/>
          <w:szCs w:val="32"/>
        </w:rPr>
      </w:pPr>
      <w:r>
        <w:rPr>
          <w:rFonts w:ascii="仿宋" w:hAnsi="仿宋"/>
          <w:sz w:val="32"/>
          <w:szCs w:val="32"/>
        </w:rPr>
        <w:t xml:space="preserve"> </w:t>
      </w:r>
    </w:p>
    <w:p w:rsidR="00D46C83" w:rsidRDefault="00D46C83" w:rsidP="00D46C83">
      <w:pPr>
        <w:spacing w:line="580" w:lineRule="exact"/>
        <w:jc w:val="left"/>
        <w:rPr>
          <w:rFonts w:ascii="仿宋" w:hAnsi="仿宋"/>
          <w:sz w:val="32"/>
          <w:szCs w:val="32"/>
        </w:rPr>
      </w:pPr>
      <w:r>
        <w:rPr>
          <w:rFonts w:ascii="仿宋" w:hAnsi="仿宋"/>
          <w:sz w:val="32"/>
          <w:szCs w:val="32"/>
        </w:rPr>
        <w:t>（供稿单位：中国证监会投资者保护局、中国证监会公司债券监管部）</w:t>
      </w:r>
    </w:p>
    <w:p w:rsidR="00E93D7A" w:rsidRPr="00D46C83" w:rsidRDefault="00E93D7A">
      <w:pPr>
        <w:rPr>
          <w:rFonts w:hint="eastAsia"/>
        </w:rPr>
      </w:pPr>
    </w:p>
    <w:sectPr w:rsidR="00E93D7A" w:rsidRPr="00D46C83" w:rsidSect="005D65C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99119A"/>
    <w:multiLevelType w:val="multilevel"/>
    <w:tmpl w:val="0BECDBC8"/>
    <w:lvl w:ilvl="0">
      <w:start w:val="1"/>
      <w:numFmt w:val="chineseCounting"/>
      <w:suff w:val="nothing"/>
      <w:lvlText w:val="%1、"/>
      <w:lvlJc w:val="left"/>
      <w:pPr>
        <w:ind w:left="0" w:firstLine="42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6C83"/>
    <w:rsid w:val="0000086E"/>
    <w:rsid w:val="00000CB3"/>
    <w:rsid w:val="00001C89"/>
    <w:rsid w:val="0000297F"/>
    <w:rsid w:val="0000309E"/>
    <w:rsid w:val="00006DC9"/>
    <w:rsid w:val="00010AD6"/>
    <w:rsid w:val="00011776"/>
    <w:rsid w:val="00012CDD"/>
    <w:rsid w:val="00013861"/>
    <w:rsid w:val="000151FB"/>
    <w:rsid w:val="000158E7"/>
    <w:rsid w:val="00023306"/>
    <w:rsid w:val="00026135"/>
    <w:rsid w:val="0003269E"/>
    <w:rsid w:val="00032FD5"/>
    <w:rsid w:val="0003575A"/>
    <w:rsid w:val="00035F52"/>
    <w:rsid w:val="00036B53"/>
    <w:rsid w:val="00040269"/>
    <w:rsid w:val="000418D0"/>
    <w:rsid w:val="000419D8"/>
    <w:rsid w:val="000422D4"/>
    <w:rsid w:val="00044805"/>
    <w:rsid w:val="00045C3E"/>
    <w:rsid w:val="000461CE"/>
    <w:rsid w:val="00047A5A"/>
    <w:rsid w:val="00050F04"/>
    <w:rsid w:val="0005285C"/>
    <w:rsid w:val="00055054"/>
    <w:rsid w:val="000558BD"/>
    <w:rsid w:val="00061DD4"/>
    <w:rsid w:val="00063BB0"/>
    <w:rsid w:val="0006437C"/>
    <w:rsid w:val="000643E8"/>
    <w:rsid w:val="00064770"/>
    <w:rsid w:val="0006612E"/>
    <w:rsid w:val="00067AAA"/>
    <w:rsid w:val="00070B7A"/>
    <w:rsid w:val="00072A4D"/>
    <w:rsid w:val="00084366"/>
    <w:rsid w:val="00084ED7"/>
    <w:rsid w:val="000853AB"/>
    <w:rsid w:val="000871F3"/>
    <w:rsid w:val="00090ED7"/>
    <w:rsid w:val="00091076"/>
    <w:rsid w:val="00091B51"/>
    <w:rsid w:val="00091EFE"/>
    <w:rsid w:val="00092D58"/>
    <w:rsid w:val="00094770"/>
    <w:rsid w:val="00095E2A"/>
    <w:rsid w:val="0009685A"/>
    <w:rsid w:val="000A0EA1"/>
    <w:rsid w:val="000A0F9F"/>
    <w:rsid w:val="000A1AD1"/>
    <w:rsid w:val="000A3A77"/>
    <w:rsid w:val="000A535E"/>
    <w:rsid w:val="000A6725"/>
    <w:rsid w:val="000B01DD"/>
    <w:rsid w:val="000B0C74"/>
    <w:rsid w:val="000B71AC"/>
    <w:rsid w:val="000C1FCF"/>
    <w:rsid w:val="000C2CCF"/>
    <w:rsid w:val="000C5D6B"/>
    <w:rsid w:val="000C6102"/>
    <w:rsid w:val="000C73F8"/>
    <w:rsid w:val="000D2CE7"/>
    <w:rsid w:val="000D319F"/>
    <w:rsid w:val="000D3D5B"/>
    <w:rsid w:val="000D470B"/>
    <w:rsid w:val="000D55D1"/>
    <w:rsid w:val="000D6F51"/>
    <w:rsid w:val="000E0795"/>
    <w:rsid w:val="000E08CC"/>
    <w:rsid w:val="000E0EB0"/>
    <w:rsid w:val="000E1C4F"/>
    <w:rsid w:val="000E2682"/>
    <w:rsid w:val="000E3473"/>
    <w:rsid w:val="000E48A1"/>
    <w:rsid w:val="000E5C38"/>
    <w:rsid w:val="000F0515"/>
    <w:rsid w:val="000F1D89"/>
    <w:rsid w:val="000F4FF3"/>
    <w:rsid w:val="000F5303"/>
    <w:rsid w:val="0010401E"/>
    <w:rsid w:val="0010724F"/>
    <w:rsid w:val="0011084C"/>
    <w:rsid w:val="0011310D"/>
    <w:rsid w:val="0011448E"/>
    <w:rsid w:val="00114F94"/>
    <w:rsid w:val="0011680D"/>
    <w:rsid w:val="00117962"/>
    <w:rsid w:val="001225BB"/>
    <w:rsid w:val="00122799"/>
    <w:rsid w:val="00123124"/>
    <w:rsid w:val="00130076"/>
    <w:rsid w:val="00131D60"/>
    <w:rsid w:val="00132B0D"/>
    <w:rsid w:val="00133051"/>
    <w:rsid w:val="00135509"/>
    <w:rsid w:val="001360E7"/>
    <w:rsid w:val="00136D96"/>
    <w:rsid w:val="00143E27"/>
    <w:rsid w:val="00150365"/>
    <w:rsid w:val="00151012"/>
    <w:rsid w:val="0015131E"/>
    <w:rsid w:val="00152455"/>
    <w:rsid w:val="00155540"/>
    <w:rsid w:val="00155F60"/>
    <w:rsid w:val="0016348B"/>
    <w:rsid w:val="00164C94"/>
    <w:rsid w:val="00166799"/>
    <w:rsid w:val="0016720A"/>
    <w:rsid w:val="0017123B"/>
    <w:rsid w:val="0017163B"/>
    <w:rsid w:val="00171AEE"/>
    <w:rsid w:val="00174171"/>
    <w:rsid w:val="0017614D"/>
    <w:rsid w:val="00176D08"/>
    <w:rsid w:val="00176D78"/>
    <w:rsid w:val="0018045C"/>
    <w:rsid w:val="00180A10"/>
    <w:rsid w:val="001869CA"/>
    <w:rsid w:val="001869F7"/>
    <w:rsid w:val="00186D3E"/>
    <w:rsid w:val="00186DA1"/>
    <w:rsid w:val="00187E06"/>
    <w:rsid w:val="00192A78"/>
    <w:rsid w:val="00193F4C"/>
    <w:rsid w:val="00195B68"/>
    <w:rsid w:val="00196F39"/>
    <w:rsid w:val="00197D3D"/>
    <w:rsid w:val="001A378E"/>
    <w:rsid w:val="001A58AC"/>
    <w:rsid w:val="001A69D5"/>
    <w:rsid w:val="001A776B"/>
    <w:rsid w:val="001B0628"/>
    <w:rsid w:val="001B1845"/>
    <w:rsid w:val="001B18E6"/>
    <w:rsid w:val="001B22E6"/>
    <w:rsid w:val="001B2F63"/>
    <w:rsid w:val="001B3C26"/>
    <w:rsid w:val="001B40F9"/>
    <w:rsid w:val="001B465E"/>
    <w:rsid w:val="001B52CD"/>
    <w:rsid w:val="001B5DF9"/>
    <w:rsid w:val="001C035F"/>
    <w:rsid w:val="001C08D0"/>
    <w:rsid w:val="001C17B3"/>
    <w:rsid w:val="001C51AB"/>
    <w:rsid w:val="001C5471"/>
    <w:rsid w:val="001C5A23"/>
    <w:rsid w:val="001D0E55"/>
    <w:rsid w:val="001D30E8"/>
    <w:rsid w:val="001D5C85"/>
    <w:rsid w:val="001D63ED"/>
    <w:rsid w:val="001E11B2"/>
    <w:rsid w:val="001E240F"/>
    <w:rsid w:val="001E2795"/>
    <w:rsid w:val="001E2DE2"/>
    <w:rsid w:val="001E3533"/>
    <w:rsid w:val="001E3CCD"/>
    <w:rsid w:val="001E666A"/>
    <w:rsid w:val="001F03FA"/>
    <w:rsid w:val="001F3776"/>
    <w:rsid w:val="001F43E6"/>
    <w:rsid w:val="001F4FDE"/>
    <w:rsid w:val="001F5B35"/>
    <w:rsid w:val="001F727F"/>
    <w:rsid w:val="00200263"/>
    <w:rsid w:val="002003A2"/>
    <w:rsid w:val="00203344"/>
    <w:rsid w:val="00203E97"/>
    <w:rsid w:val="00204ECD"/>
    <w:rsid w:val="00205AD1"/>
    <w:rsid w:val="00206EC9"/>
    <w:rsid w:val="00206F9D"/>
    <w:rsid w:val="002118E2"/>
    <w:rsid w:val="0021292F"/>
    <w:rsid w:val="00215B62"/>
    <w:rsid w:val="00216100"/>
    <w:rsid w:val="00216A9A"/>
    <w:rsid w:val="00216CF3"/>
    <w:rsid w:val="00217620"/>
    <w:rsid w:val="0022660C"/>
    <w:rsid w:val="0022678B"/>
    <w:rsid w:val="002267AC"/>
    <w:rsid w:val="00227647"/>
    <w:rsid w:val="002305D3"/>
    <w:rsid w:val="00230A68"/>
    <w:rsid w:val="00231C2A"/>
    <w:rsid w:val="00232889"/>
    <w:rsid w:val="0023297D"/>
    <w:rsid w:val="00232AD7"/>
    <w:rsid w:val="00233DCD"/>
    <w:rsid w:val="00234A41"/>
    <w:rsid w:val="0023500E"/>
    <w:rsid w:val="00237E04"/>
    <w:rsid w:val="0024000F"/>
    <w:rsid w:val="0024131C"/>
    <w:rsid w:val="002413FF"/>
    <w:rsid w:val="00241697"/>
    <w:rsid w:val="00241B4B"/>
    <w:rsid w:val="002477CE"/>
    <w:rsid w:val="0025135F"/>
    <w:rsid w:val="002520E9"/>
    <w:rsid w:val="00252881"/>
    <w:rsid w:val="002578AC"/>
    <w:rsid w:val="00263EED"/>
    <w:rsid w:val="002673E0"/>
    <w:rsid w:val="002703F5"/>
    <w:rsid w:val="00271ABC"/>
    <w:rsid w:val="00272A1A"/>
    <w:rsid w:val="00272B94"/>
    <w:rsid w:val="0027342E"/>
    <w:rsid w:val="00277473"/>
    <w:rsid w:val="002808DD"/>
    <w:rsid w:val="0028097E"/>
    <w:rsid w:val="00283509"/>
    <w:rsid w:val="002859FE"/>
    <w:rsid w:val="00286D64"/>
    <w:rsid w:val="00290CB2"/>
    <w:rsid w:val="00291121"/>
    <w:rsid w:val="00294DBB"/>
    <w:rsid w:val="00295087"/>
    <w:rsid w:val="00295FD2"/>
    <w:rsid w:val="00296030"/>
    <w:rsid w:val="00296A8D"/>
    <w:rsid w:val="002A1366"/>
    <w:rsid w:val="002A1477"/>
    <w:rsid w:val="002A1EA6"/>
    <w:rsid w:val="002A25C7"/>
    <w:rsid w:val="002A51C8"/>
    <w:rsid w:val="002A54AF"/>
    <w:rsid w:val="002A7EBF"/>
    <w:rsid w:val="002B06E0"/>
    <w:rsid w:val="002B2A59"/>
    <w:rsid w:val="002B2CDF"/>
    <w:rsid w:val="002B3F77"/>
    <w:rsid w:val="002B437E"/>
    <w:rsid w:val="002B6A93"/>
    <w:rsid w:val="002B7BD9"/>
    <w:rsid w:val="002C0F77"/>
    <w:rsid w:val="002C1317"/>
    <w:rsid w:val="002C2073"/>
    <w:rsid w:val="002C2C9B"/>
    <w:rsid w:val="002C414D"/>
    <w:rsid w:val="002C6331"/>
    <w:rsid w:val="002C65F3"/>
    <w:rsid w:val="002D2C4D"/>
    <w:rsid w:val="002D557D"/>
    <w:rsid w:val="002D6907"/>
    <w:rsid w:val="002E03E0"/>
    <w:rsid w:val="002E2BB4"/>
    <w:rsid w:val="002E2E48"/>
    <w:rsid w:val="002F097A"/>
    <w:rsid w:val="002F137A"/>
    <w:rsid w:val="002F2564"/>
    <w:rsid w:val="002F7299"/>
    <w:rsid w:val="00300A05"/>
    <w:rsid w:val="003040F3"/>
    <w:rsid w:val="003051C6"/>
    <w:rsid w:val="00305BB1"/>
    <w:rsid w:val="00305C3F"/>
    <w:rsid w:val="00306EB0"/>
    <w:rsid w:val="00311E23"/>
    <w:rsid w:val="003133F8"/>
    <w:rsid w:val="003155DE"/>
    <w:rsid w:val="003201FF"/>
    <w:rsid w:val="00320BA1"/>
    <w:rsid w:val="0032375D"/>
    <w:rsid w:val="00323F58"/>
    <w:rsid w:val="0032609D"/>
    <w:rsid w:val="00334A2B"/>
    <w:rsid w:val="00336983"/>
    <w:rsid w:val="00336CA6"/>
    <w:rsid w:val="003406A9"/>
    <w:rsid w:val="003410EE"/>
    <w:rsid w:val="00343D08"/>
    <w:rsid w:val="00343F39"/>
    <w:rsid w:val="0034432D"/>
    <w:rsid w:val="0034475A"/>
    <w:rsid w:val="003530A5"/>
    <w:rsid w:val="00353D4B"/>
    <w:rsid w:val="00355709"/>
    <w:rsid w:val="0035599A"/>
    <w:rsid w:val="00357EF8"/>
    <w:rsid w:val="00365248"/>
    <w:rsid w:val="0036602D"/>
    <w:rsid w:val="003678DD"/>
    <w:rsid w:val="00367F24"/>
    <w:rsid w:val="00372E5A"/>
    <w:rsid w:val="00381355"/>
    <w:rsid w:val="00382129"/>
    <w:rsid w:val="00382F44"/>
    <w:rsid w:val="003834BC"/>
    <w:rsid w:val="00386554"/>
    <w:rsid w:val="0038769D"/>
    <w:rsid w:val="003900FB"/>
    <w:rsid w:val="00390646"/>
    <w:rsid w:val="0039072F"/>
    <w:rsid w:val="00390BB0"/>
    <w:rsid w:val="00390D17"/>
    <w:rsid w:val="0039430A"/>
    <w:rsid w:val="00396C52"/>
    <w:rsid w:val="003A1616"/>
    <w:rsid w:val="003A27D6"/>
    <w:rsid w:val="003A63EF"/>
    <w:rsid w:val="003A6965"/>
    <w:rsid w:val="003B0DF8"/>
    <w:rsid w:val="003B31EB"/>
    <w:rsid w:val="003B3271"/>
    <w:rsid w:val="003B4A23"/>
    <w:rsid w:val="003B5147"/>
    <w:rsid w:val="003B5D1B"/>
    <w:rsid w:val="003B7856"/>
    <w:rsid w:val="003C09E8"/>
    <w:rsid w:val="003C186C"/>
    <w:rsid w:val="003C1CD2"/>
    <w:rsid w:val="003C26CC"/>
    <w:rsid w:val="003C32D6"/>
    <w:rsid w:val="003C336D"/>
    <w:rsid w:val="003C4381"/>
    <w:rsid w:val="003D12C7"/>
    <w:rsid w:val="003D240C"/>
    <w:rsid w:val="003D2A8A"/>
    <w:rsid w:val="003D3873"/>
    <w:rsid w:val="003D5A57"/>
    <w:rsid w:val="003D5D6E"/>
    <w:rsid w:val="003D6727"/>
    <w:rsid w:val="003D6CAE"/>
    <w:rsid w:val="003D6E3A"/>
    <w:rsid w:val="003E2330"/>
    <w:rsid w:val="003E4B2F"/>
    <w:rsid w:val="003E4F4C"/>
    <w:rsid w:val="003E7447"/>
    <w:rsid w:val="003E7685"/>
    <w:rsid w:val="003E7A42"/>
    <w:rsid w:val="003E7FF8"/>
    <w:rsid w:val="003F0BD1"/>
    <w:rsid w:val="003F0F89"/>
    <w:rsid w:val="003F20DE"/>
    <w:rsid w:val="003F2192"/>
    <w:rsid w:val="003F315D"/>
    <w:rsid w:val="003F3335"/>
    <w:rsid w:val="003F3977"/>
    <w:rsid w:val="003F6193"/>
    <w:rsid w:val="003F6C71"/>
    <w:rsid w:val="003F78AB"/>
    <w:rsid w:val="003F7C98"/>
    <w:rsid w:val="003F7E9E"/>
    <w:rsid w:val="0040071D"/>
    <w:rsid w:val="00403EE2"/>
    <w:rsid w:val="00404174"/>
    <w:rsid w:val="0040671E"/>
    <w:rsid w:val="00414840"/>
    <w:rsid w:val="0041624A"/>
    <w:rsid w:val="0041674F"/>
    <w:rsid w:val="0041730C"/>
    <w:rsid w:val="004218F7"/>
    <w:rsid w:val="00421D9D"/>
    <w:rsid w:val="004239B0"/>
    <w:rsid w:val="004271B4"/>
    <w:rsid w:val="00427B1E"/>
    <w:rsid w:val="00427F37"/>
    <w:rsid w:val="00437D6B"/>
    <w:rsid w:val="00437ED1"/>
    <w:rsid w:val="00440B48"/>
    <w:rsid w:val="004420C7"/>
    <w:rsid w:val="004423AF"/>
    <w:rsid w:val="00444645"/>
    <w:rsid w:val="00444960"/>
    <w:rsid w:val="00445263"/>
    <w:rsid w:val="00446472"/>
    <w:rsid w:val="00446909"/>
    <w:rsid w:val="00447C36"/>
    <w:rsid w:val="004513FD"/>
    <w:rsid w:val="00453A4C"/>
    <w:rsid w:val="00455E42"/>
    <w:rsid w:val="004578E0"/>
    <w:rsid w:val="00457D41"/>
    <w:rsid w:val="00460A90"/>
    <w:rsid w:val="00461238"/>
    <w:rsid w:val="00461EBA"/>
    <w:rsid w:val="004636CB"/>
    <w:rsid w:val="00465C6D"/>
    <w:rsid w:val="004670EB"/>
    <w:rsid w:val="00467F32"/>
    <w:rsid w:val="00470FEE"/>
    <w:rsid w:val="0047240B"/>
    <w:rsid w:val="00472B5A"/>
    <w:rsid w:val="00473215"/>
    <w:rsid w:val="00473D64"/>
    <w:rsid w:val="00475C32"/>
    <w:rsid w:val="00475EEA"/>
    <w:rsid w:val="00476F61"/>
    <w:rsid w:val="004774F2"/>
    <w:rsid w:val="00481585"/>
    <w:rsid w:val="00481C74"/>
    <w:rsid w:val="004837C5"/>
    <w:rsid w:val="004843D0"/>
    <w:rsid w:val="004852A0"/>
    <w:rsid w:val="00486D22"/>
    <w:rsid w:val="00491F66"/>
    <w:rsid w:val="00492C5D"/>
    <w:rsid w:val="00497B86"/>
    <w:rsid w:val="004A1C37"/>
    <w:rsid w:val="004A217E"/>
    <w:rsid w:val="004A40F1"/>
    <w:rsid w:val="004A4144"/>
    <w:rsid w:val="004A4688"/>
    <w:rsid w:val="004A7350"/>
    <w:rsid w:val="004B2C8E"/>
    <w:rsid w:val="004B2E5C"/>
    <w:rsid w:val="004B4C33"/>
    <w:rsid w:val="004B5809"/>
    <w:rsid w:val="004B5D92"/>
    <w:rsid w:val="004B6CF0"/>
    <w:rsid w:val="004C1A3C"/>
    <w:rsid w:val="004C6503"/>
    <w:rsid w:val="004C7E63"/>
    <w:rsid w:val="004D33B4"/>
    <w:rsid w:val="004D4CE6"/>
    <w:rsid w:val="004D5F0D"/>
    <w:rsid w:val="004D7E88"/>
    <w:rsid w:val="004E03C8"/>
    <w:rsid w:val="004E0CDC"/>
    <w:rsid w:val="004E0D39"/>
    <w:rsid w:val="004E0DFC"/>
    <w:rsid w:val="004E1EAF"/>
    <w:rsid w:val="004E3763"/>
    <w:rsid w:val="004E3DF4"/>
    <w:rsid w:val="004E4DEF"/>
    <w:rsid w:val="004E4E71"/>
    <w:rsid w:val="004E75F8"/>
    <w:rsid w:val="004F194B"/>
    <w:rsid w:val="004F1E81"/>
    <w:rsid w:val="004F41A6"/>
    <w:rsid w:val="004F466D"/>
    <w:rsid w:val="004F4710"/>
    <w:rsid w:val="004F57D5"/>
    <w:rsid w:val="004F6CA1"/>
    <w:rsid w:val="005013E9"/>
    <w:rsid w:val="00503B2A"/>
    <w:rsid w:val="00505AC9"/>
    <w:rsid w:val="00505DEE"/>
    <w:rsid w:val="00510FD7"/>
    <w:rsid w:val="00513639"/>
    <w:rsid w:val="005136C5"/>
    <w:rsid w:val="005138A5"/>
    <w:rsid w:val="00514649"/>
    <w:rsid w:val="00514820"/>
    <w:rsid w:val="00514A64"/>
    <w:rsid w:val="00514B54"/>
    <w:rsid w:val="0051545F"/>
    <w:rsid w:val="005171D6"/>
    <w:rsid w:val="005174D4"/>
    <w:rsid w:val="00520019"/>
    <w:rsid w:val="005207D7"/>
    <w:rsid w:val="0052462F"/>
    <w:rsid w:val="00524B01"/>
    <w:rsid w:val="0052569B"/>
    <w:rsid w:val="00525FEC"/>
    <w:rsid w:val="00531F79"/>
    <w:rsid w:val="0053252E"/>
    <w:rsid w:val="0053596C"/>
    <w:rsid w:val="005364C6"/>
    <w:rsid w:val="00541CB0"/>
    <w:rsid w:val="00542526"/>
    <w:rsid w:val="005425CE"/>
    <w:rsid w:val="00542AA8"/>
    <w:rsid w:val="00544F66"/>
    <w:rsid w:val="00546D45"/>
    <w:rsid w:val="0055022A"/>
    <w:rsid w:val="00551877"/>
    <w:rsid w:val="00551913"/>
    <w:rsid w:val="005524E5"/>
    <w:rsid w:val="00556579"/>
    <w:rsid w:val="005568C2"/>
    <w:rsid w:val="005575BF"/>
    <w:rsid w:val="0056077B"/>
    <w:rsid w:val="005611AF"/>
    <w:rsid w:val="005633C9"/>
    <w:rsid w:val="0056366E"/>
    <w:rsid w:val="005640D6"/>
    <w:rsid w:val="0056455A"/>
    <w:rsid w:val="00566524"/>
    <w:rsid w:val="005677AF"/>
    <w:rsid w:val="00570022"/>
    <w:rsid w:val="00572935"/>
    <w:rsid w:val="00574B72"/>
    <w:rsid w:val="00575846"/>
    <w:rsid w:val="00575A92"/>
    <w:rsid w:val="0057648D"/>
    <w:rsid w:val="00577630"/>
    <w:rsid w:val="00580FE5"/>
    <w:rsid w:val="005820BD"/>
    <w:rsid w:val="005820DC"/>
    <w:rsid w:val="00584E30"/>
    <w:rsid w:val="00585838"/>
    <w:rsid w:val="00587CC9"/>
    <w:rsid w:val="00591698"/>
    <w:rsid w:val="00592E12"/>
    <w:rsid w:val="0059306E"/>
    <w:rsid w:val="00593947"/>
    <w:rsid w:val="00593ABB"/>
    <w:rsid w:val="005956EE"/>
    <w:rsid w:val="0059574A"/>
    <w:rsid w:val="005A019E"/>
    <w:rsid w:val="005A04ED"/>
    <w:rsid w:val="005A283A"/>
    <w:rsid w:val="005A44AE"/>
    <w:rsid w:val="005A5FA3"/>
    <w:rsid w:val="005A7238"/>
    <w:rsid w:val="005A7C4F"/>
    <w:rsid w:val="005B051B"/>
    <w:rsid w:val="005B2EF8"/>
    <w:rsid w:val="005B71F9"/>
    <w:rsid w:val="005C1766"/>
    <w:rsid w:val="005C1F2F"/>
    <w:rsid w:val="005C2CD8"/>
    <w:rsid w:val="005C3C35"/>
    <w:rsid w:val="005C47BF"/>
    <w:rsid w:val="005C61EB"/>
    <w:rsid w:val="005C6543"/>
    <w:rsid w:val="005D0FA1"/>
    <w:rsid w:val="005D3893"/>
    <w:rsid w:val="005D49BA"/>
    <w:rsid w:val="005D537F"/>
    <w:rsid w:val="005D65C3"/>
    <w:rsid w:val="005D77C8"/>
    <w:rsid w:val="005E342D"/>
    <w:rsid w:val="005E3DB3"/>
    <w:rsid w:val="005E4D5A"/>
    <w:rsid w:val="005E68AE"/>
    <w:rsid w:val="005F0B95"/>
    <w:rsid w:val="005F2D3E"/>
    <w:rsid w:val="005F3CE5"/>
    <w:rsid w:val="005F4FAF"/>
    <w:rsid w:val="00601EA1"/>
    <w:rsid w:val="0060439E"/>
    <w:rsid w:val="006044D4"/>
    <w:rsid w:val="00606021"/>
    <w:rsid w:val="00610B32"/>
    <w:rsid w:val="006164F8"/>
    <w:rsid w:val="006166E8"/>
    <w:rsid w:val="00616905"/>
    <w:rsid w:val="00616A99"/>
    <w:rsid w:val="00617BD7"/>
    <w:rsid w:val="00620EAA"/>
    <w:rsid w:val="00625C1A"/>
    <w:rsid w:val="0063096D"/>
    <w:rsid w:val="00634856"/>
    <w:rsid w:val="0063682E"/>
    <w:rsid w:val="00640583"/>
    <w:rsid w:val="00640592"/>
    <w:rsid w:val="006407F3"/>
    <w:rsid w:val="00642614"/>
    <w:rsid w:val="006436EE"/>
    <w:rsid w:val="0064397B"/>
    <w:rsid w:val="00643D21"/>
    <w:rsid w:val="006440A4"/>
    <w:rsid w:val="006448B4"/>
    <w:rsid w:val="00650077"/>
    <w:rsid w:val="00650F47"/>
    <w:rsid w:val="006512A4"/>
    <w:rsid w:val="00651E51"/>
    <w:rsid w:val="00652598"/>
    <w:rsid w:val="00652D94"/>
    <w:rsid w:val="00653091"/>
    <w:rsid w:val="006539BB"/>
    <w:rsid w:val="0065425D"/>
    <w:rsid w:val="00655E3D"/>
    <w:rsid w:val="00657BAF"/>
    <w:rsid w:val="0066008C"/>
    <w:rsid w:val="00662E04"/>
    <w:rsid w:val="006633C6"/>
    <w:rsid w:val="00664E7C"/>
    <w:rsid w:val="006712C8"/>
    <w:rsid w:val="00671BE7"/>
    <w:rsid w:val="0067211F"/>
    <w:rsid w:val="00674214"/>
    <w:rsid w:val="00676D9E"/>
    <w:rsid w:val="00681959"/>
    <w:rsid w:val="006827EA"/>
    <w:rsid w:val="006850A7"/>
    <w:rsid w:val="00687443"/>
    <w:rsid w:val="006919A8"/>
    <w:rsid w:val="00691B9A"/>
    <w:rsid w:val="00694221"/>
    <w:rsid w:val="0069653D"/>
    <w:rsid w:val="006965B7"/>
    <w:rsid w:val="006A0AB6"/>
    <w:rsid w:val="006A0BC6"/>
    <w:rsid w:val="006A103E"/>
    <w:rsid w:val="006A16BA"/>
    <w:rsid w:val="006A1ACD"/>
    <w:rsid w:val="006A4F5E"/>
    <w:rsid w:val="006A5077"/>
    <w:rsid w:val="006A7171"/>
    <w:rsid w:val="006A71D8"/>
    <w:rsid w:val="006A7C08"/>
    <w:rsid w:val="006B4B43"/>
    <w:rsid w:val="006B7C2A"/>
    <w:rsid w:val="006C03E0"/>
    <w:rsid w:val="006C29C5"/>
    <w:rsid w:val="006C52DF"/>
    <w:rsid w:val="006C61E8"/>
    <w:rsid w:val="006C7A9E"/>
    <w:rsid w:val="006D1D10"/>
    <w:rsid w:val="006D2620"/>
    <w:rsid w:val="006D310A"/>
    <w:rsid w:val="006D3395"/>
    <w:rsid w:val="006D54C2"/>
    <w:rsid w:val="006D5D46"/>
    <w:rsid w:val="006D5FA6"/>
    <w:rsid w:val="006D7379"/>
    <w:rsid w:val="006D77B5"/>
    <w:rsid w:val="006E348A"/>
    <w:rsid w:val="006E44AA"/>
    <w:rsid w:val="006E4C18"/>
    <w:rsid w:val="006E62BE"/>
    <w:rsid w:val="006E69AE"/>
    <w:rsid w:val="006F18D9"/>
    <w:rsid w:val="006F433F"/>
    <w:rsid w:val="006F487A"/>
    <w:rsid w:val="006F5817"/>
    <w:rsid w:val="006F6EC7"/>
    <w:rsid w:val="006F7C97"/>
    <w:rsid w:val="00701129"/>
    <w:rsid w:val="00701B9D"/>
    <w:rsid w:val="007052B3"/>
    <w:rsid w:val="00707E85"/>
    <w:rsid w:val="00710192"/>
    <w:rsid w:val="00713459"/>
    <w:rsid w:val="00713C10"/>
    <w:rsid w:val="00714A37"/>
    <w:rsid w:val="00714E1A"/>
    <w:rsid w:val="00716750"/>
    <w:rsid w:val="00717E36"/>
    <w:rsid w:val="00717F1F"/>
    <w:rsid w:val="00721843"/>
    <w:rsid w:val="007234C3"/>
    <w:rsid w:val="00725D7D"/>
    <w:rsid w:val="007265BF"/>
    <w:rsid w:val="00726863"/>
    <w:rsid w:val="00726A80"/>
    <w:rsid w:val="00730556"/>
    <w:rsid w:val="00731CED"/>
    <w:rsid w:val="007330DF"/>
    <w:rsid w:val="00733B36"/>
    <w:rsid w:val="00733E1F"/>
    <w:rsid w:val="0073566A"/>
    <w:rsid w:val="00735BFD"/>
    <w:rsid w:val="007369F6"/>
    <w:rsid w:val="00740536"/>
    <w:rsid w:val="00740F38"/>
    <w:rsid w:val="00741A6A"/>
    <w:rsid w:val="00743393"/>
    <w:rsid w:val="0074373D"/>
    <w:rsid w:val="00746E36"/>
    <w:rsid w:val="00750388"/>
    <w:rsid w:val="00751693"/>
    <w:rsid w:val="007544E1"/>
    <w:rsid w:val="00761BF6"/>
    <w:rsid w:val="00762373"/>
    <w:rsid w:val="00762531"/>
    <w:rsid w:val="0076301C"/>
    <w:rsid w:val="007634CF"/>
    <w:rsid w:val="00763954"/>
    <w:rsid w:val="00763EC1"/>
    <w:rsid w:val="007647C6"/>
    <w:rsid w:val="007661A8"/>
    <w:rsid w:val="007674DA"/>
    <w:rsid w:val="00771C7A"/>
    <w:rsid w:val="0077514C"/>
    <w:rsid w:val="00775CFD"/>
    <w:rsid w:val="0077691C"/>
    <w:rsid w:val="007773D7"/>
    <w:rsid w:val="00783FCC"/>
    <w:rsid w:val="00784628"/>
    <w:rsid w:val="00786884"/>
    <w:rsid w:val="00787B59"/>
    <w:rsid w:val="00792360"/>
    <w:rsid w:val="007923CE"/>
    <w:rsid w:val="00793150"/>
    <w:rsid w:val="007934CF"/>
    <w:rsid w:val="007945B1"/>
    <w:rsid w:val="00797159"/>
    <w:rsid w:val="007A0990"/>
    <w:rsid w:val="007A442A"/>
    <w:rsid w:val="007A5BBD"/>
    <w:rsid w:val="007A5D52"/>
    <w:rsid w:val="007A5EF4"/>
    <w:rsid w:val="007A73A0"/>
    <w:rsid w:val="007B0666"/>
    <w:rsid w:val="007B2DFA"/>
    <w:rsid w:val="007B4533"/>
    <w:rsid w:val="007B581D"/>
    <w:rsid w:val="007B681A"/>
    <w:rsid w:val="007B6C38"/>
    <w:rsid w:val="007C0967"/>
    <w:rsid w:val="007C0F78"/>
    <w:rsid w:val="007C194D"/>
    <w:rsid w:val="007C7027"/>
    <w:rsid w:val="007C73A9"/>
    <w:rsid w:val="007D2345"/>
    <w:rsid w:val="007D3A6A"/>
    <w:rsid w:val="007D507A"/>
    <w:rsid w:val="007D5C45"/>
    <w:rsid w:val="007E0685"/>
    <w:rsid w:val="007E1E51"/>
    <w:rsid w:val="007E3C26"/>
    <w:rsid w:val="007E4B31"/>
    <w:rsid w:val="007E6BE8"/>
    <w:rsid w:val="007F089C"/>
    <w:rsid w:val="007F3C97"/>
    <w:rsid w:val="007F4217"/>
    <w:rsid w:val="007F4ECA"/>
    <w:rsid w:val="007F77B2"/>
    <w:rsid w:val="007F7C36"/>
    <w:rsid w:val="008018C7"/>
    <w:rsid w:val="00803329"/>
    <w:rsid w:val="00803F72"/>
    <w:rsid w:val="008063CE"/>
    <w:rsid w:val="00806D35"/>
    <w:rsid w:val="00812BAC"/>
    <w:rsid w:val="00815A1B"/>
    <w:rsid w:val="00816D51"/>
    <w:rsid w:val="00822FA5"/>
    <w:rsid w:val="00823905"/>
    <w:rsid w:val="00824317"/>
    <w:rsid w:val="008245B4"/>
    <w:rsid w:val="00824D3E"/>
    <w:rsid w:val="00826CB3"/>
    <w:rsid w:val="0083055B"/>
    <w:rsid w:val="008322A4"/>
    <w:rsid w:val="008334D0"/>
    <w:rsid w:val="00834FC7"/>
    <w:rsid w:val="00841262"/>
    <w:rsid w:val="00841998"/>
    <w:rsid w:val="00843B1A"/>
    <w:rsid w:val="008442F7"/>
    <w:rsid w:val="00844D34"/>
    <w:rsid w:val="00844DBC"/>
    <w:rsid w:val="00846551"/>
    <w:rsid w:val="00846BD7"/>
    <w:rsid w:val="00850D70"/>
    <w:rsid w:val="00851E84"/>
    <w:rsid w:val="00854664"/>
    <w:rsid w:val="00854882"/>
    <w:rsid w:val="00854EC0"/>
    <w:rsid w:val="008551B0"/>
    <w:rsid w:val="00855D8B"/>
    <w:rsid w:val="00857DC6"/>
    <w:rsid w:val="00861263"/>
    <w:rsid w:val="00861F56"/>
    <w:rsid w:val="00862E02"/>
    <w:rsid w:val="008630D4"/>
    <w:rsid w:val="0086494C"/>
    <w:rsid w:val="00865316"/>
    <w:rsid w:val="0086571C"/>
    <w:rsid w:val="00870315"/>
    <w:rsid w:val="00870648"/>
    <w:rsid w:val="00870835"/>
    <w:rsid w:val="008774F8"/>
    <w:rsid w:val="00880C26"/>
    <w:rsid w:val="008811A0"/>
    <w:rsid w:val="008811C6"/>
    <w:rsid w:val="00881A78"/>
    <w:rsid w:val="00883C8B"/>
    <w:rsid w:val="00883E8C"/>
    <w:rsid w:val="008848C2"/>
    <w:rsid w:val="0088632B"/>
    <w:rsid w:val="00886DD4"/>
    <w:rsid w:val="00887191"/>
    <w:rsid w:val="00890510"/>
    <w:rsid w:val="00890EAA"/>
    <w:rsid w:val="00894064"/>
    <w:rsid w:val="008942A4"/>
    <w:rsid w:val="008947FB"/>
    <w:rsid w:val="008956D5"/>
    <w:rsid w:val="00897F88"/>
    <w:rsid w:val="008A23A0"/>
    <w:rsid w:val="008A368C"/>
    <w:rsid w:val="008A3F89"/>
    <w:rsid w:val="008A5E00"/>
    <w:rsid w:val="008A634B"/>
    <w:rsid w:val="008A6453"/>
    <w:rsid w:val="008A7569"/>
    <w:rsid w:val="008A7A52"/>
    <w:rsid w:val="008B1ED6"/>
    <w:rsid w:val="008B5613"/>
    <w:rsid w:val="008B5FE0"/>
    <w:rsid w:val="008B64CE"/>
    <w:rsid w:val="008B65A7"/>
    <w:rsid w:val="008B761B"/>
    <w:rsid w:val="008C2DEC"/>
    <w:rsid w:val="008C3002"/>
    <w:rsid w:val="008C342A"/>
    <w:rsid w:val="008C3BB4"/>
    <w:rsid w:val="008C3F05"/>
    <w:rsid w:val="008C5183"/>
    <w:rsid w:val="008D010C"/>
    <w:rsid w:val="008D0F95"/>
    <w:rsid w:val="008D1075"/>
    <w:rsid w:val="008D1667"/>
    <w:rsid w:val="008D2A88"/>
    <w:rsid w:val="008D38EB"/>
    <w:rsid w:val="008D3F4A"/>
    <w:rsid w:val="008D49F2"/>
    <w:rsid w:val="008D684E"/>
    <w:rsid w:val="008D6FA1"/>
    <w:rsid w:val="008D7F45"/>
    <w:rsid w:val="008E3005"/>
    <w:rsid w:val="008E40EC"/>
    <w:rsid w:val="008E50BC"/>
    <w:rsid w:val="008E6AD1"/>
    <w:rsid w:val="008E77D8"/>
    <w:rsid w:val="008F0A23"/>
    <w:rsid w:val="008F2C47"/>
    <w:rsid w:val="008F31AA"/>
    <w:rsid w:val="00900776"/>
    <w:rsid w:val="00901287"/>
    <w:rsid w:val="009020CC"/>
    <w:rsid w:val="00903379"/>
    <w:rsid w:val="0090385B"/>
    <w:rsid w:val="00905735"/>
    <w:rsid w:val="009075A2"/>
    <w:rsid w:val="0090773A"/>
    <w:rsid w:val="009078A1"/>
    <w:rsid w:val="00910F59"/>
    <w:rsid w:val="0091689E"/>
    <w:rsid w:val="00916E8D"/>
    <w:rsid w:val="0092353D"/>
    <w:rsid w:val="00926AE6"/>
    <w:rsid w:val="00930D4D"/>
    <w:rsid w:val="009314A0"/>
    <w:rsid w:val="009321D2"/>
    <w:rsid w:val="00932AB1"/>
    <w:rsid w:val="009362CF"/>
    <w:rsid w:val="00942FC9"/>
    <w:rsid w:val="00943F46"/>
    <w:rsid w:val="00945DA3"/>
    <w:rsid w:val="0095237C"/>
    <w:rsid w:val="009539F4"/>
    <w:rsid w:val="00955A1A"/>
    <w:rsid w:val="00956C54"/>
    <w:rsid w:val="00956D0B"/>
    <w:rsid w:val="00960462"/>
    <w:rsid w:val="00960C04"/>
    <w:rsid w:val="009613BF"/>
    <w:rsid w:val="00963895"/>
    <w:rsid w:val="0096391C"/>
    <w:rsid w:val="009658A2"/>
    <w:rsid w:val="00965F14"/>
    <w:rsid w:val="00967DCD"/>
    <w:rsid w:val="00970345"/>
    <w:rsid w:val="00970546"/>
    <w:rsid w:val="009714E4"/>
    <w:rsid w:val="00973392"/>
    <w:rsid w:val="00973A13"/>
    <w:rsid w:val="0097596C"/>
    <w:rsid w:val="00976CA1"/>
    <w:rsid w:val="00983037"/>
    <w:rsid w:val="0098370F"/>
    <w:rsid w:val="00985183"/>
    <w:rsid w:val="0099280C"/>
    <w:rsid w:val="00994081"/>
    <w:rsid w:val="0099435D"/>
    <w:rsid w:val="009944AD"/>
    <w:rsid w:val="00996201"/>
    <w:rsid w:val="00996416"/>
    <w:rsid w:val="009A03E5"/>
    <w:rsid w:val="009A26A2"/>
    <w:rsid w:val="009A45DC"/>
    <w:rsid w:val="009A791B"/>
    <w:rsid w:val="009A7C54"/>
    <w:rsid w:val="009B0BAD"/>
    <w:rsid w:val="009B1133"/>
    <w:rsid w:val="009B13D1"/>
    <w:rsid w:val="009B1F90"/>
    <w:rsid w:val="009B28E4"/>
    <w:rsid w:val="009B582B"/>
    <w:rsid w:val="009B5BA4"/>
    <w:rsid w:val="009B6836"/>
    <w:rsid w:val="009B7301"/>
    <w:rsid w:val="009C2B27"/>
    <w:rsid w:val="009C46E2"/>
    <w:rsid w:val="009C4A9C"/>
    <w:rsid w:val="009C58E4"/>
    <w:rsid w:val="009C67C5"/>
    <w:rsid w:val="009C73E0"/>
    <w:rsid w:val="009D033C"/>
    <w:rsid w:val="009D1C22"/>
    <w:rsid w:val="009D3326"/>
    <w:rsid w:val="009D5780"/>
    <w:rsid w:val="009D5CAA"/>
    <w:rsid w:val="009D6370"/>
    <w:rsid w:val="009D79D0"/>
    <w:rsid w:val="009D7C1C"/>
    <w:rsid w:val="009E006C"/>
    <w:rsid w:val="009E2C7C"/>
    <w:rsid w:val="009E2CD0"/>
    <w:rsid w:val="009E52EB"/>
    <w:rsid w:val="009E597F"/>
    <w:rsid w:val="009E62E3"/>
    <w:rsid w:val="009F210A"/>
    <w:rsid w:val="009F2168"/>
    <w:rsid w:val="009F3431"/>
    <w:rsid w:val="009F3948"/>
    <w:rsid w:val="009F491C"/>
    <w:rsid w:val="009F5703"/>
    <w:rsid w:val="009F5EA5"/>
    <w:rsid w:val="009F7133"/>
    <w:rsid w:val="009F7213"/>
    <w:rsid w:val="009F724B"/>
    <w:rsid w:val="00A01329"/>
    <w:rsid w:val="00A02C29"/>
    <w:rsid w:val="00A0489B"/>
    <w:rsid w:val="00A0712E"/>
    <w:rsid w:val="00A100D7"/>
    <w:rsid w:val="00A10BFA"/>
    <w:rsid w:val="00A122D2"/>
    <w:rsid w:val="00A12857"/>
    <w:rsid w:val="00A12961"/>
    <w:rsid w:val="00A12FF6"/>
    <w:rsid w:val="00A13318"/>
    <w:rsid w:val="00A150DB"/>
    <w:rsid w:val="00A16FC5"/>
    <w:rsid w:val="00A17DDD"/>
    <w:rsid w:val="00A2483E"/>
    <w:rsid w:val="00A261C0"/>
    <w:rsid w:val="00A3032F"/>
    <w:rsid w:val="00A303EC"/>
    <w:rsid w:val="00A33195"/>
    <w:rsid w:val="00A36638"/>
    <w:rsid w:val="00A37527"/>
    <w:rsid w:val="00A40DCB"/>
    <w:rsid w:val="00A41D9E"/>
    <w:rsid w:val="00A44145"/>
    <w:rsid w:val="00A44C43"/>
    <w:rsid w:val="00A52AC2"/>
    <w:rsid w:val="00A532AD"/>
    <w:rsid w:val="00A61905"/>
    <w:rsid w:val="00A61F6F"/>
    <w:rsid w:val="00A63278"/>
    <w:rsid w:val="00A65304"/>
    <w:rsid w:val="00A6705C"/>
    <w:rsid w:val="00A67DAD"/>
    <w:rsid w:val="00A700E9"/>
    <w:rsid w:val="00A7044C"/>
    <w:rsid w:val="00A70F9F"/>
    <w:rsid w:val="00A7198D"/>
    <w:rsid w:val="00A7231F"/>
    <w:rsid w:val="00A73279"/>
    <w:rsid w:val="00A74907"/>
    <w:rsid w:val="00A77B22"/>
    <w:rsid w:val="00A77D1C"/>
    <w:rsid w:val="00A833B9"/>
    <w:rsid w:val="00A844C3"/>
    <w:rsid w:val="00A86BC5"/>
    <w:rsid w:val="00A86F3F"/>
    <w:rsid w:val="00A901E1"/>
    <w:rsid w:val="00A904A2"/>
    <w:rsid w:val="00A9565E"/>
    <w:rsid w:val="00AA251C"/>
    <w:rsid w:val="00AA61CA"/>
    <w:rsid w:val="00AA78FA"/>
    <w:rsid w:val="00AB09AF"/>
    <w:rsid w:val="00AB13E1"/>
    <w:rsid w:val="00AB243E"/>
    <w:rsid w:val="00AB4F73"/>
    <w:rsid w:val="00AB507A"/>
    <w:rsid w:val="00AC120D"/>
    <w:rsid w:val="00AC306F"/>
    <w:rsid w:val="00AC57E1"/>
    <w:rsid w:val="00AC7716"/>
    <w:rsid w:val="00AD4BED"/>
    <w:rsid w:val="00AD5AD4"/>
    <w:rsid w:val="00AD6612"/>
    <w:rsid w:val="00AE2883"/>
    <w:rsid w:val="00AE2BC3"/>
    <w:rsid w:val="00AE36C9"/>
    <w:rsid w:val="00AE3B2E"/>
    <w:rsid w:val="00AE6391"/>
    <w:rsid w:val="00AE7CE2"/>
    <w:rsid w:val="00AF0C42"/>
    <w:rsid w:val="00AF1F6C"/>
    <w:rsid w:val="00AF2F8D"/>
    <w:rsid w:val="00AF543B"/>
    <w:rsid w:val="00AF6B0E"/>
    <w:rsid w:val="00AF78C2"/>
    <w:rsid w:val="00B0000E"/>
    <w:rsid w:val="00B035D7"/>
    <w:rsid w:val="00B05255"/>
    <w:rsid w:val="00B058A6"/>
    <w:rsid w:val="00B05E0A"/>
    <w:rsid w:val="00B06E3F"/>
    <w:rsid w:val="00B06E40"/>
    <w:rsid w:val="00B1146E"/>
    <w:rsid w:val="00B120AA"/>
    <w:rsid w:val="00B122A8"/>
    <w:rsid w:val="00B12E42"/>
    <w:rsid w:val="00B13D45"/>
    <w:rsid w:val="00B14A24"/>
    <w:rsid w:val="00B15590"/>
    <w:rsid w:val="00B15611"/>
    <w:rsid w:val="00B1706C"/>
    <w:rsid w:val="00B17619"/>
    <w:rsid w:val="00B203CA"/>
    <w:rsid w:val="00B206AF"/>
    <w:rsid w:val="00B2095E"/>
    <w:rsid w:val="00B21428"/>
    <w:rsid w:val="00B24D9F"/>
    <w:rsid w:val="00B2536A"/>
    <w:rsid w:val="00B25ABD"/>
    <w:rsid w:val="00B27211"/>
    <w:rsid w:val="00B310F1"/>
    <w:rsid w:val="00B31690"/>
    <w:rsid w:val="00B34624"/>
    <w:rsid w:val="00B429AD"/>
    <w:rsid w:val="00B43C50"/>
    <w:rsid w:val="00B445D6"/>
    <w:rsid w:val="00B44D9E"/>
    <w:rsid w:val="00B47D4A"/>
    <w:rsid w:val="00B50028"/>
    <w:rsid w:val="00B518E5"/>
    <w:rsid w:val="00B51B29"/>
    <w:rsid w:val="00B53D89"/>
    <w:rsid w:val="00B5454D"/>
    <w:rsid w:val="00B55248"/>
    <w:rsid w:val="00B57373"/>
    <w:rsid w:val="00B57799"/>
    <w:rsid w:val="00B604A4"/>
    <w:rsid w:val="00B60A52"/>
    <w:rsid w:val="00B6396A"/>
    <w:rsid w:val="00B6405F"/>
    <w:rsid w:val="00B6459B"/>
    <w:rsid w:val="00B65605"/>
    <w:rsid w:val="00B665CC"/>
    <w:rsid w:val="00B70958"/>
    <w:rsid w:val="00B71CBD"/>
    <w:rsid w:val="00B7260A"/>
    <w:rsid w:val="00B75463"/>
    <w:rsid w:val="00B7775E"/>
    <w:rsid w:val="00B82024"/>
    <w:rsid w:val="00B82477"/>
    <w:rsid w:val="00B83AF1"/>
    <w:rsid w:val="00B83E0F"/>
    <w:rsid w:val="00B845FD"/>
    <w:rsid w:val="00B86D67"/>
    <w:rsid w:val="00B86F5A"/>
    <w:rsid w:val="00B9104B"/>
    <w:rsid w:val="00B92055"/>
    <w:rsid w:val="00B9585C"/>
    <w:rsid w:val="00B9758C"/>
    <w:rsid w:val="00BA0CF1"/>
    <w:rsid w:val="00BA1CCD"/>
    <w:rsid w:val="00BA38A1"/>
    <w:rsid w:val="00BA4571"/>
    <w:rsid w:val="00BA54E4"/>
    <w:rsid w:val="00BA5888"/>
    <w:rsid w:val="00BB00BD"/>
    <w:rsid w:val="00BB2876"/>
    <w:rsid w:val="00BB2BA8"/>
    <w:rsid w:val="00BB45F9"/>
    <w:rsid w:val="00BB61FB"/>
    <w:rsid w:val="00BB787C"/>
    <w:rsid w:val="00BC07B6"/>
    <w:rsid w:val="00BC11F3"/>
    <w:rsid w:val="00BC420C"/>
    <w:rsid w:val="00BC5296"/>
    <w:rsid w:val="00BC604F"/>
    <w:rsid w:val="00BC7935"/>
    <w:rsid w:val="00BD4782"/>
    <w:rsid w:val="00BD7B3F"/>
    <w:rsid w:val="00BE4F3B"/>
    <w:rsid w:val="00BE71F6"/>
    <w:rsid w:val="00BF0725"/>
    <w:rsid w:val="00BF1E57"/>
    <w:rsid w:val="00BF428D"/>
    <w:rsid w:val="00BF4BAE"/>
    <w:rsid w:val="00C022DD"/>
    <w:rsid w:val="00C0309D"/>
    <w:rsid w:val="00C0507F"/>
    <w:rsid w:val="00C05D3A"/>
    <w:rsid w:val="00C05E78"/>
    <w:rsid w:val="00C06A76"/>
    <w:rsid w:val="00C07329"/>
    <w:rsid w:val="00C113F1"/>
    <w:rsid w:val="00C14CCC"/>
    <w:rsid w:val="00C15D62"/>
    <w:rsid w:val="00C16F5C"/>
    <w:rsid w:val="00C202DE"/>
    <w:rsid w:val="00C21A1E"/>
    <w:rsid w:val="00C2527F"/>
    <w:rsid w:val="00C2698D"/>
    <w:rsid w:val="00C27728"/>
    <w:rsid w:val="00C30C1D"/>
    <w:rsid w:val="00C3116F"/>
    <w:rsid w:val="00C325BD"/>
    <w:rsid w:val="00C3648B"/>
    <w:rsid w:val="00C36F4D"/>
    <w:rsid w:val="00C37E3D"/>
    <w:rsid w:val="00C409F8"/>
    <w:rsid w:val="00C43C22"/>
    <w:rsid w:val="00C4500B"/>
    <w:rsid w:val="00C463AB"/>
    <w:rsid w:val="00C47FCD"/>
    <w:rsid w:val="00C53DB1"/>
    <w:rsid w:val="00C55EBB"/>
    <w:rsid w:val="00C57660"/>
    <w:rsid w:val="00C6336C"/>
    <w:rsid w:val="00C63AB4"/>
    <w:rsid w:val="00C66823"/>
    <w:rsid w:val="00C673CB"/>
    <w:rsid w:val="00C6768C"/>
    <w:rsid w:val="00C70C38"/>
    <w:rsid w:val="00C739CD"/>
    <w:rsid w:val="00C77611"/>
    <w:rsid w:val="00C80904"/>
    <w:rsid w:val="00C80C60"/>
    <w:rsid w:val="00C80FFD"/>
    <w:rsid w:val="00C83CFE"/>
    <w:rsid w:val="00C86219"/>
    <w:rsid w:val="00C87B8A"/>
    <w:rsid w:val="00C94F04"/>
    <w:rsid w:val="00C96479"/>
    <w:rsid w:val="00C96A6A"/>
    <w:rsid w:val="00C97F28"/>
    <w:rsid w:val="00CA02F2"/>
    <w:rsid w:val="00CA31AA"/>
    <w:rsid w:val="00CA3A4A"/>
    <w:rsid w:val="00CA6EFA"/>
    <w:rsid w:val="00CB0588"/>
    <w:rsid w:val="00CB1BF6"/>
    <w:rsid w:val="00CB64D0"/>
    <w:rsid w:val="00CC0247"/>
    <w:rsid w:val="00CC2CBC"/>
    <w:rsid w:val="00CC37FA"/>
    <w:rsid w:val="00CC7010"/>
    <w:rsid w:val="00CC72C9"/>
    <w:rsid w:val="00CC77F2"/>
    <w:rsid w:val="00CD025B"/>
    <w:rsid w:val="00CD59D5"/>
    <w:rsid w:val="00CD7D9C"/>
    <w:rsid w:val="00CE1BC0"/>
    <w:rsid w:val="00CE22A8"/>
    <w:rsid w:val="00CE3EEE"/>
    <w:rsid w:val="00CE50EB"/>
    <w:rsid w:val="00CE5336"/>
    <w:rsid w:val="00CE5FC9"/>
    <w:rsid w:val="00CE6DCC"/>
    <w:rsid w:val="00CF0DF7"/>
    <w:rsid w:val="00CF1E99"/>
    <w:rsid w:val="00CF3E39"/>
    <w:rsid w:val="00D03979"/>
    <w:rsid w:val="00D046A3"/>
    <w:rsid w:val="00D04BB8"/>
    <w:rsid w:val="00D05415"/>
    <w:rsid w:val="00D07F0B"/>
    <w:rsid w:val="00D12895"/>
    <w:rsid w:val="00D1376C"/>
    <w:rsid w:val="00D13FF5"/>
    <w:rsid w:val="00D255EC"/>
    <w:rsid w:val="00D269B1"/>
    <w:rsid w:val="00D3074E"/>
    <w:rsid w:val="00D30B8F"/>
    <w:rsid w:val="00D30F5C"/>
    <w:rsid w:val="00D31EF4"/>
    <w:rsid w:val="00D32681"/>
    <w:rsid w:val="00D37224"/>
    <w:rsid w:val="00D40A56"/>
    <w:rsid w:val="00D40F51"/>
    <w:rsid w:val="00D4437C"/>
    <w:rsid w:val="00D457A1"/>
    <w:rsid w:val="00D46C83"/>
    <w:rsid w:val="00D5015A"/>
    <w:rsid w:val="00D51C7A"/>
    <w:rsid w:val="00D53096"/>
    <w:rsid w:val="00D54C87"/>
    <w:rsid w:val="00D56B45"/>
    <w:rsid w:val="00D60E4C"/>
    <w:rsid w:val="00D636BB"/>
    <w:rsid w:val="00D63ABA"/>
    <w:rsid w:val="00D64CCE"/>
    <w:rsid w:val="00D651BF"/>
    <w:rsid w:val="00D65B63"/>
    <w:rsid w:val="00D679F1"/>
    <w:rsid w:val="00D7078C"/>
    <w:rsid w:val="00D70FD3"/>
    <w:rsid w:val="00D74D2C"/>
    <w:rsid w:val="00D74DF4"/>
    <w:rsid w:val="00D762FB"/>
    <w:rsid w:val="00D76961"/>
    <w:rsid w:val="00D76D01"/>
    <w:rsid w:val="00D77ABF"/>
    <w:rsid w:val="00D814C6"/>
    <w:rsid w:val="00D82719"/>
    <w:rsid w:val="00D83DCA"/>
    <w:rsid w:val="00D84A18"/>
    <w:rsid w:val="00D85545"/>
    <w:rsid w:val="00D86A35"/>
    <w:rsid w:val="00D87889"/>
    <w:rsid w:val="00D9065D"/>
    <w:rsid w:val="00D91574"/>
    <w:rsid w:val="00D91934"/>
    <w:rsid w:val="00D93C4F"/>
    <w:rsid w:val="00D95257"/>
    <w:rsid w:val="00D96482"/>
    <w:rsid w:val="00D96CD5"/>
    <w:rsid w:val="00DA2045"/>
    <w:rsid w:val="00DA30AF"/>
    <w:rsid w:val="00DA42A6"/>
    <w:rsid w:val="00DA50C5"/>
    <w:rsid w:val="00DB2095"/>
    <w:rsid w:val="00DB21BF"/>
    <w:rsid w:val="00DB2CCB"/>
    <w:rsid w:val="00DB36AC"/>
    <w:rsid w:val="00DB434D"/>
    <w:rsid w:val="00DB53F8"/>
    <w:rsid w:val="00DB6E25"/>
    <w:rsid w:val="00DC1488"/>
    <w:rsid w:val="00DC2338"/>
    <w:rsid w:val="00DC263D"/>
    <w:rsid w:val="00DC4492"/>
    <w:rsid w:val="00DC655A"/>
    <w:rsid w:val="00DC67D4"/>
    <w:rsid w:val="00DC6B59"/>
    <w:rsid w:val="00DD053B"/>
    <w:rsid w:val="00DD11CB"/>
    <w:rsid w:val="00DD222B"/>
    <w:rsid w:val="00DD3018"/>
    <w:rsid w:val="00DE453B"/>
    <w:rsid w:val="00DE7C9A"/>
    <w:rsid w:val="00DE7CBF"/>
    <w:rsid w:val="00DF0CAC"/>
    <w:rsid w:val="00DF1D8A"/>
    <w:rsid w:val="00DF4104"/>
    <w:rsid w:val="00DF42ED"/>
    <w:rsid w:val="00DF56D4"/>
    <w:rsid w:val="00DF5E3B"/>
    <w:rsid w:val="00DF6321"/>
    <w:rsid w:val="00E005EA"/>
    <w:rsid w:val="00E043CF"/>
    <w:rsid w:val="00E05922"/>
    <w:rsid w:val="00E070AD"/>
    <w:rsid w:val="00E12DE4"/>
    <w:rsid w:val="00E145AB"/>
    <w:rsid w:val="00E16576"/>
    <w:rsid w:val="00E21FBA"/>
    <w:rsid w:val="00E24908"/>
    <w:rsid w:val="00E24A75"/>
    <w:rsid w:val="00E24E36"/>
    <w:rsid w:val="00E26179"/>
    <w:rsid w:val="00E26D17"/>
    <w:rsid w:val="00E320C5"/>
    <w:rsid w:val="00E321E5"/>
    <w:rsid w:val="00E348E7"/>
    <w:rsid w:val="00E34A94"/>
    <w:rsid w:val="00E375BA"/>
    <w:rsid w:val="00E41461"/>
    <w:rsid w:val="00E41ECD"/>
    <w:rsid w:val="00E4570C"/>
    <w:rsid w:val="00E46E02"/>
    <w:rsid w:val="00E51751"/>
    <w:rsid w:val="00E5177F"/>
    <w:rsid w:val="00E51E0C"/>
    <w:rsid w:val="00E60126"/>
    <w:rsid w:val="00E6047E"/>
    <w:rsid w:val="00E60783"/>
    <w:rsid w:val="00E61B7D"/>
    <w:rsid w:val="00E64528"/>
    <w:rsid w:val="00E64578"/>
    <w:rsid w:val="00E649FE"/>
    <w:rsid w:val="00E6635D"/>
    <w:rsid w:val="00E70A4F"/>
    <w:rsid w:val="00E72175"/>
    <w:rsid w:val="00E74238"/>
    <w:rsid w:val="00E75EFF"/>
    <w:rsid w:val="00E82FCC"/>
    <w:rsid w:val="00E830C3"/>
    <w:rsid w:val="00E83747"/>
    <w:rsid w:val="00E83EBD"/>
    <w:rsid w:val="00E87C64"/>
    <w:rsid w:val="00E91520"/>
    <w:rsid w:val="00E91F7F"/>
    <w:rsid w:val="00E93D7A"/>
    <w:rsid w:val="00E94CA0"/>
    <w:rsid w:val="00E95F64"/>
    <w:rsid w:val="00E9697A"/>
    <w:rsid w:val="00E97173"/>
    <w:rsid w:val="00E97C88"/>
    <w:rsid w:val="00EA08D1"/>
    <w:rsid w:val="00EA0F14"/>
    <w:rsid w:val="00EA2CA6"/>
    <w:rsid w:val="00EA39C9"/>
    <w:rsid w:val="00EA422F"/>
    <w:rsid w:val="00EA5157"/>
    <w:rsid w:val="00EA5DC5"/>
    <w:rsid w:val="00EA7D1D"/>
    <w:rsid w:val="00EB1F17"/>
    <w:rsid w:val="00EB254B"/>
    <w:rsid w:val="00EB339E"/>
    <w:rsid w:val="00EB340A"/>
    <w:rsid w:val="00EB4178"/>
    <w:rsid w:val="00EB4B2A"/>
    <w:rsid w:val="00EB4BBF"/>
    <w:rsid w:val="00EC29B3"/>
    <w:rsid w:val="00EC3311"/>
    <w:rsid w:val="00EC3BD5"/>
    <w:rsid w:val="00EC58D7"/>
    <w:rsid w:val="00EC6F7C"/>
    <w:rsid w:val="00EC7173"/>
    <w:rsid w:val="00EC7403"/>
    <w:rsid w:val="00EC758D"/>
    <w:rsid w:val="00ED1E77"/>
    <w:rsid w:val="00ED2B1A"/>
    <w:rsid w:val="00ED34E1"/>
    <w:rsid w:val="00ED3753"/>
    <w:rsid w:val="00ED3D60"/>
    <w:rsid w:val="00ED7263"/>
    <w:rsid w:val="00ED72D2"/>
    <w:rsid w:val="00EE014C"/>
    <w:rsid w:val="00EE30CE"/>
    <w:rsid w:val="00EE3253"/>
    <w:rsid w:val="00EE3582"/>
    <w:rsid w:val="00EE5A19"/>
    <w:rsid w:val="00EE61FA"/>
    <w:rsid w:val="00EE7210"/>
    <w:rsid w:val="00EE7EC3"/>
    <w:rsid w:val="00EF1C45"/>
    <w:rsid w:val="00EF68EE"/>
    <w:rsid w:val="00EF74E1"/>
    <w:rsid w:val="00F004EC"/>
    <w:rsid w:val="00F006E7"/>
    <w:rsid w:val="00F007CA"/>
    <w:rsid w:val="00F02578"/>
    <w:rsid w:val="00F02605"/>
    <w:rsid w:val="00F03054"/>
    <w:rsid w:val="00F03163"/>
    <w:rsid w:val="00F05AD0"/>
    <w:rsid w:val="00F16902"/>
    <w:rsid w:val="00F21C09"/>
    <w:rsid w:val="00F23308"/>
    <w:rsid w:val="00F26673"/>
    <w:rsid w:val="00F303AA"/>
    <w:rsid w:val="00F31CAF"/>
    <w:rsid w:val="00F321CA"/>
    <w:rsid w:val="00F329EB"/>
    <w:rsid w:val="00F331CC"/>
    <w:rsid w:val="00F3332E"/>
    <w:rsid w:val="00F367B5"/>
    <w:rsid w:val="00F36C21"/>
    <w:rsid w:val="00F377A1"/>
    <w:rsid w:val="00F37F6B"/>
    <w:rsid w:val="00F44DA0"/>
    <w:rsid w:val="00F45699"/>
    <w:rsid w:val="00F457E2"/>
    <w:rsid w:val="00F4581C"/>
    <w:rsid w:val="00F46996"/>
    <w:rsid w:val="00F4727E"/>
    <w:rsid w:val="00F47D2B"/>
    <w:rsid w:val="00F50E05"/>
    <w:rsid w:val="00F534AB"/>
    <w:rsid w:val="00F540C9"/>
    <w:rsid w:val="00F5530F"/>
    <w:rsid w:val="00F55BB2"/>
    <w:rsid w:val="00F60F0C"/>
    <w:rsid w:val="00F626C2"/>
    <w:rsid w:val="00F62EC4"/>
    <w:rsid w:val="00F66210"/>
    <w:rsid w:val="00F666F6"/>
    <w:rsid w:val="00F6690B"/>
    <w:rsid w:val="00F6754F"/>
    <w:rsid w:val="00F67B2D"/>
    <w:rsid w:val="00F71432"/>
    <w:rsid w:val="00F71D40"/>
    <w:rsid w:val="00F7408E"/>
    <w:rsid w:val="00F75D7A"/>
    <w:rsid w:val="00F77354"/>
    <w:rsid w:val="00F8199A"/>
    <w:rsid w:val="00F8229B"/>
    <w:rsid w:val="00F86288"/>
    <w:rsid w:val="00F87987"/>
    <w:rsid w:val="00F90A94"/>
    <w:rsid w:val="00F92E5F"/>
    <w:rsid w:val="00F93099"/>
    <w:rsid w:val="00F97931"/>
    <w:rsid w:val="00FA041A"/>
    <w:rsid w:val="00FA075A"/>
    <w:rsid w:val="00FA425C"/>
    <w:rsid w:val="00FA4B1C"/>
    <w:rsid w:val="00FA556F"/>
    <w:rsid w:val="00FA5D7E"/>
    <w:rsid w:val="00FA711C"/>
    <w:rsid w:val="00FB4400"/>
    <w:rsid w:val="00FB58EB"/>
    <w:rsid w:val="00FC18DF"/>
    <w:rsid w:val="00FC2D3A"/>
    <w:rsid w:val="00FC5DD3"/>
    <w:rsid w:val="00FD2974"/>
    <w:rsid w:val="00FD38CE"/>
    <w:rsid w:val="00FD4AD1"/>
    <w:rsid w:val="00FD5BEF"/>
    <w:rsid w:val="00FD78B9"/>
    <w:rsid w:val="00FE04D9"/>
    <w:rsid w:val="00FE19EC"/>
    <w:rsid w:val="00FE3C19"/>
    <w:rsid w:val="00FE4B2D"/>
    <w:rsid w:val="00FE5158"/>
    <w:rsid w:val="00FE60C5"/>
    <w:rsid w:val="00FE6229"/>
    <w:rsid w:val="00FF0EE4"/>
    <w:rsid w:val="00FF1321"/>
    <w:rsid w:val="00FF185F"/>
    <w:rsid w:val="00FF2E2C"/>
    <w:rsid w:val="00FF406A"/>
    <w:rsid w:val="00FF50A6"/>
    <w:rsid w:val="00FF77B9"/>
    <w:rsid w:val="00FF79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C83"/>
    <w:pPr>
      <w:widowControl w:val="0"/>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26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431</Words>
  <Characters>2461</Characters>
  <Application>Microsoft Office Word</Application>
  <DocSecurity>0</DocSecurity>
  <Lines>20</Lines>
  <Paragraphs>5</Paragraphs>
  <ScaleCrop>false</ScaleCrop>
  <Company>微软中国</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zgh</dc:creator>
  <cp:keywords/>
  <dc:description/>
  <cp:lastModifiedBy>zgh</cp:lastModifiedBy>
  <cp:revision>1</cp:revision>
  <dcterms:created xsi:type="dcterms:W3CDTF">2017-11-29T03:26:00Z</dcterms:created>
  <dcterms:modified xsi:type="dcterms:W3CDTF">2017-11-29T03:27:00Z</dcterms:modified>
</cp:coreProperties>
</file>