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42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债券风险提示</w:t>
      </w:r>
    </w:p>
    <w:p>
      <w:pPr>
        <w:spacing w:line="580" w:lineRule="exact"/>
        <w:ind w:left="420" w:leftChars="200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</w:t>
      </w:r>
    </w:p>
    <w:p>
      <w:pPr>
        <w:widowControl/>
        <w:autoSpaceDE w:val="0"/>
        <w:spacing w:line="580" w:lineRule="exact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中国证监会投资者保护局、中国证监会公司债券监管部提醒您：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 w:ascii="仿宋_GB2312" w:hAnsi="MS UI Gothic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1．选择</w:t>
      </w:r>
      <w:r>
        <w:rPr>
          <w:rFonts w:hint="eastAsia" w:ascii="仿宋_GB2312" w:hAnsi="MS UI Gothic" w:eastAsia="仿宋_GB2312"/>
          <w:kern w:val="0"/>
          <w:sz w:val="32"/>
          <w:szCs w:val="32"/>
        </w:rPr>
        <w:t>适合自己的</w:t>
      </w:r>
      <w:r>
        <w:rPr>
          <w:rFonts w:hint="eastAsia" w:ascii="仿宋_GB2312" w:hAnsi="宋体" w:eastAsia="仿宋_GB2312"/>
          <w:kern w:val="0"/>
          <w:sz w:val="32"/>
          <w:szCs w:val="32"/>
        </w:rPr>
        <w:t>债</w:t>
      </w:r>
      <w:r>
        <w:rPr>
          <w:rFonts w:hint="eastAsia" w:ascii="仿宋_GB2312" w:hAnsi="MS UI Gothic" w:eastAsia="仿宋_GB2312"/>
          <w:kern w:val="0"/>
          <w:sz w:val="32"/>
          <w:szCs w:val="32"/>
        </w:rPr>
        <w:t>券品种，做理性合格投</w:t>
      </w:r>
      <w:r>
        <w:rPr>
          <w:rFonts w:hint="eastAsia" w:ascii="仿宋_GB2312" w:hAnsi="宋体" w:eastAsia="仿宋_GB2312"/>
          <w:kern w:val="0"/>
          <w:sz w:val="32"/>
          <w:szCs w:val="32"/>
        </w:rPr>
        <w:t>资</w:t>
      </w:r>
      <w:r>
        <w:rPr>
          <w:rFonts w:hint="eastAsia" w:ascii="仿宋_GB2312" w:hAnsi="MS UI Gothic" w:eastAsia="仿宋_GB2312"/>
          <w:kern w:val="0"/>
          <w:sz w:val="32"/>
          <w:szCs w:val="32"/>
        </w:rPr>
        <w:t>者。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</w:rPr>
        <w:t>2．掌握</w:t>
      </w:r>
      <w:r>
        <w:rPr>
          <w:rFonts w:hint="eastAsia" w:ascii="仿宋_GB2312" w:eastAsia="仿宋_GB2312"/>
          <w:sz w:val="32"/>
          <w:szCs w:val="32"/>
        </w:rPr>
        <w:t>风险识别</w:t>
      </w:r>
      <w:r>
        <w:rPr>
          <w:rFonts w:hint="eastAsia" w:ascii="仿宋_GB2312" w:hAnsi="MS UI Gothic" w:eastAsia="仿宋_GB2312"/>
          <w:sz w:val="32"/>
          <w:szCs w:val="32"/>
        </w:rPr>
        <w:t>和承担能力，知悉并自行承担公司</w:t>
      </w:r>
      <w:r>
        <w:rPr>
          <w:rFonts w:hint="eastAsia" w:ascii="仿宋_GB2312" w:eastAsia="仿宋_GB2312"/>
          <w:sz w:val="32"/>
          <w:szCs w:val="32"/>
        </w:rPr>
        <w:t>债</w:t>
      </w:r>
      <w:r>
        <w:rPr>
          <w:rFonts w:hint="eastAsia" w:ascii="仿宋_GB2312" w:hAnsi="MS UI Gothic" w:eastAsia="仿宋_GB2312"/>
          <w:sz w:val="32"/>
          <w:szCs w:val="32"/>
        </w:rPr>
        <w:t>券投</w:t>
      </w:r>
      <w:r>
        <w:rPr>
          <w:rFonts w:hint="eastAsia" w:ascii="仿宋_GB2312" w:eastAsia="仿宋_GB2312"/>
          <w:sz w:val="32"/>
          <w:szCs w:val="32"/>
        </w:rPr>
        <w:t>资风险。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3．仔细阅读</w:t>
      </w:r>
      <w:r>
        <w:rPr>
          <w:rFonts w:hint="eastAsia" w:ascii="仿宋_GB2312" w:hAnsi="MS UI Gothic" w:eastAsia="仿宋_GB2312"/>
          <w:sz w:val="32"/>
          <w:szCs w:val="32"/>
        </w:rPr>
        <w:t>募集</w:t>
      </w:r>
      <w:r>
        <w:rPr>
          <w:rFonts w:hint="eastAsia" w:ascii="仿宋_GB2312" w:eastAsia="仿宋_GB2312"/>
          <w:sz w:val="32"/>
          <w:szCs w:val="32"/>
        </w:rPr>
        <w:t>说</w:t>
      </w:r>
      <w:r>
        <w:rPr>
          <w:rFonts w:hint="eastAsia" w:ascii="仿宋_GB2312" w:hAnsi="MS UI Gothic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hint="eastAsia" w:ascii="仿宋_GB2312" w:hAnsi="MS UI Gothic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审计报</w:t>
      </w:r>
      <w:r>
        <w:rPr>
          <w:rFonts w:hint="eastAsia" w:ascii="仿宋_GB2312" w:hAnsi="MS UI Gothic" w:eastAsia="仿宋_GB2312"/>
          <w:sz w:val="32"/>
          <w:szCs w:val="32"/>
        </w:rPr>
        <w:t>告、</w:t>
      </w:r>
      <w:r>
        <w:rPr>
          <w:rFonts w:hint="eastAsia" w:ascii="仿宋_GB2312" w:eastAsia="仿宋_GB2312"/>
          <w:sz w:val="32"/>
          <w:szCs w:val="32"/>
        </w:rPr>
        <w:t>资产评</w:t>
      </w:r>
      <w:r>
        <w:rPr>
          <w:rFonts w:hint="eastAsia" w:ascii="仿宋_GB2312" w:hAnsi="MS UI Gothic" w:eastAsia="仿宋_GB2312"/>
          <w:sz w:val="32"/>
          <w:szCs w:val="32"/>
        </w:rPr>
        <w:t>估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hint="eastAsia" w:ascii="仿宋_GB2312" w:hAnsi="MS UI Gothic" w:eastAsia="仿宋_GB2312"/>
          <w:sz w:val="32"/>
          <w:szCs w:val="32"/>
        </w:rPr>
        <w:t>告、</w:t>
      </w:r>
      <w:r>
        <w:rPr>
          <w:rFonts w:hint="eastAsia" w:ascii="仿宋_GB2312" w:eastAsia="仿宋_GB2312"/>
          <w:sz w:val="32"/>
          <w:szCs w:val="32"/>
        </w:rPr>
        <w:t>评级报</w:t>
      </w:r>
      <w:r>
        <w:rPr>
          <w:rFonts w:hint="eastAsia" w:ascii="仿宋_GB2312" w:hAnsi="MS UI Gothic" w:eastAsia="仿宋_GB2312"/>
          <w:sz w:val="32"/>
          <w:szCs w:val="32"/>
        </w:rPr>
        <w:t>告等信息。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</w:rPr>
        <w:t>投资公司债券，</w:t>
      </w:r>
      <w:r>
        <w:rPr>
          <w:rFonts w:hint="eastAsia" w:ascii="仿宋_GB2312" w:hAnsi="MS UI Gothic" w:eastAsia="仿宋_GB2312"/>
          <w:sz w:val="32"/>
          <w:szCs w:val="32"/>
        </w:rPr>
        <w:t>个人名下金融</w:t>
      </w:r>
      <w:r>
        <w:rPr>
          <w:rFonts w:hint="eastAsia" w:ascii="仿宋_GB2312" w:eastAsia="仿宋_GB2312"/>
          <w:sz w:val="32"/>
          <w:szCs w:val="32"/>
        </w:rPr>
        <w:t>资产</w:t>
      </w:r>
      <w:r>
        <w:rPr>
          <w:rFonts w:hint="eastAsia" w:ascii="仿宋_GB2312" w:hAnsi="MS UI Gothic" w:eastAsia="仿宋_GB2312"/>
          <w:sz w:val="32"/>
          <w:szCs w:val="32"/>
        </w:rPr>
        <w:t>不得低于五百万元人民</w:t>
      </w:r>
      <w:r>
        <w:rPr>
          <w:rFonts w:hint="eastAsia" w:ascii="仿宋_GB2312" w:eastAsia="仿宋_GB2312"/>
          <w:sz w:val="32"/>
          <w:szCs w:val="32"/>
        </w:rPr>
        <w:t>币</w:t>
      </w:r>
      <w:r>
        <w:rPr>
          <w:rFonts w:hint="eastAsia" w:ascii="仿宋_GB2312" w:hAnsi="MS UI Gothic" w:eastAsia="仿宋_GB2312"/>
          <w:sz w:val="32"/>
          <w:szCs w:val="32"/>
        </w:rPr>
        <w:t>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</w:rPr>
        <w:t>5．面向公众投资者公开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MS UI Gothic" w:eastAsia="仿宋_GB2312"/>
          <w:sz w:val="32"/>
          <w:szCs w:val="32"/>
        </w:rPr>
        <w:t>行的公司</w:t>
      </w:r>
      <w:r>
        <w:rPr>
          <w:rFonts w:hint="eastAsia" w:ascii="仿宋_GB2312" w:eastAsia="仿宋_GB2312"/>
          <w:sz w:val="32"/>
          <w:szCs w:val="32"/>
        </w:rPr>
        <w:t>债</w:t>
      </w:r>
      <w:r>
        <w:rPr>
          <w:rFonts w:hint="eastAsia" w:ascii="仿宋_GB2312" w:hAnsi="MS UI Gothic" w:eastAsia="仿宋_GB2312"/>
          <w:sz w:val="32"/>
          <w:szCs w:val="32"/>
        </w:rPr>
        <w:t>券，信用</w:t>
      </w:r>
      <w:r>
        <w:rPr>
          <w:rFonts w:hint="eastAsia" w:ascii="仿宋_GB2312" w:eastAsia="仿宋_GB2312"/>
          <w:sz w:val="32"/>
          <w:szCs w:val="32"/>
        </w:rPr>
        <w:t>评级</w:t>
      </w:r>
      <w:r>
        <w:rPr>
          <w:rFonts w:hint="eastAsia" w:ascii="仿宋_GB2312" w:hAnsi="MS UI Gothic" w:eastAsia="仿宋_GB2312"/>
          <w:sz w:val="32"/>
          <w:szCs w:val="32"/>
        </w:rPr>
        <w:t>要达到AAA</w:t>
      </w:r>
      <w:r>
        <w:rPr>
          <w:rFonts w:hint="eastAsia" w:ascii="仿宋_GB2312" w:eastAsia="仿宋_GB2312"/>
          <w:sz w:val="32"/>
          <w:szCs w:val="32"/>
        </w:rPr>
        <w:t>级。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6．阅读债</w:t>
      </w:r>
      <w:r>
        <w:rPr>
          <w:rFonts w:hint="eastAsia" w:ascii="仿宋_GB2312" w:hAnsi="MS UI Gothic" w:eastAsia="仿宋_GB2312"/>
          <w:sz w:val="32"/>
          <w:szCs w:val="32"/>
        </w:rPr>
        <w:t>券募集</w:t>
      </w:r>
      <w:r>
        <w:rPr>
          <w:rFonts w:hint="eastAsia" w:ascii="仿宋_GB2312" w:eastAsia="仿宋_GB2312"/>
          <w:sz w:val="32"/>
          <w:szCs w:val="32"/>
        </w:rPr>
        <w:t>说</w:t>
      </w:r>
      <w:r>
        <w:rPr>
          <w:rFonts w:hint="eastAsia" w:ascii="仿宋_GB2312" w:hAnsi="MS UI Gothic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hint="eastAsia" w:ascii="仿宋_GB2312" w:hAnsi="MS UI Gothic" w:eastAsia="仿宋_GB2312"/>
          <w:sz w:val="32"/>
          <w:szCs w:val="32"/>
        </w:rPr>
        <w:t>，关注公司</w:t>
      </w:r>
      <w:r>
        <w:rPr>
          <w:rFonts w:hint="eastAsia" w:ascii="仿宋_GB2312" w:eastAsia="仿宋_GB2312"/>
          <w:sz w:val="32"/>
          <w:szCs w:val="32"/>
        </w:rPr>
        <w:t>债</w:t>
      </w:r>
      <w:r>
        <w:rPr>
          <w:rFonts w:hint="eastAsia" w:ascii="仿宋_GB2312" w:hAnsi="MS UI Gothic" w:eastAsia="仿宋_GB2312"/>
          <w:sz w:val="32"/>
          <w:szCs w:val="32"/>
        </w:rPr>
        <w:t>券募集</w:t>
      </w:r>
      <w:r>
        <w:rPr>
          <w:rFonts w:hint="eastAsia" w:ascii="仿宋_GB2312" w:eastAsia="仿宋_GB2312"/>
          <w:sz w:val="32"/>
          <w:szCs w:val="32"/>
        </w:rPr>
        <w:t>资</w:t>
      </w:r>
      <w:r>
        <w:rPr>
          <w:rFonts w:hint="eastAsia" w:ascii="仿宋_GB2312" w:hAnsi="MS UI Gothic" w:eastAsia="仿宋_GB2312"/>
          <w:sz w:val="32"/>
          <w:szCs w:val="32"/>
        </w:rPr>
        <w:t>金用途。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7．选择</w:t>
      </w:r>
      <w:r>
        <w:rPr>
          <w:rFonts w:hint="eastAsia" w:ascii="仿宋_GB2312" w:hAnsi="MS UI Gothic" w:eastAsia="仿宋_GB2312"/>
          <w:sz w:val="32"/>
          <w:szCs w:val="32"/>
        </w:rPr>
        <w:t>合法</w:t>
      </w:r>
      <w:r>
        <w:rPr>
          <w:rFonts w:hint="eastAsia" w:ascii="仿宋_GB2312" w:eastAsia="仿宋_GB2312"/>
          <w:sz w:val="32"/>
          <w:szCs w:val="32"/>
        </w:rPr>
        <w:t>证</w:t>
      </w:r>
      <w:r>
        <w:rPr>
          <w:rFonts w:hint="eastAsia" w:ascii="仿宋_GB2312" w:hAnsi="MS UI Gothic" w:eastAsia="仿宋_GB2312"/>
          <w:sz w:val="32"/>
          <w:szCs w:val="32"/>
        </w:rPr>
        <w:t>券</w:t>
      </w:r>
      <w:r>
        <w:rPr>
          <w:rFonts w:hint="eastAsia" w:ascii="仿宋_GB2312" w:eastAsia="仿宋_GB2312"/>
          <w:sz w:val="32"/>
          <w:szCs w:val="32"/>
        </w:rPr>
        <w:t>经营</w:t>
      </w:r>
      <w:r>
        <w:rPr>
          <w:rFonts w:hint="eastAsia" w:ascii="仿宋_GB2312" w:hAnsi="MS UI Gothic" w:eastAsia="仿宋_GB2312"/>
          <w:sz w:val="32"/>
          <w:szCs w:val="32"/>
        </w:rPr>
        <w:t>机构，</w:t>
      </w:r>
      <w:r>
        <w:rPr>
          <w:rFonts w:hint="eastAsia" w:ascii="仿宋_GB2312" w:eastAsia="仿宋_GB2312"/>
          <w:sz w:val="32"/>
          <w:szCs w:val="32"/>
        </w:rPr>
        <w:t>树</w:t>
      </w:r>
      <w:r>
        <w:rPr>
          <w:rFonts w:hint="eastAsia" w:ascii="仿宋_GB2312" w:hAnsi="MS UI Gothic" w:eastAsia="仿宋_GB2312"/>
          <w:sz w:val="32"/>
          <w:szCs w:val="32"/>
        </w:rPr>
        <w:t>立理性投</w:t>
      </w:r>
      <w:r>
        <w:rPr>
          <w:rFonts w:hint="eastAsia" w:ascii="仿宋_GB2312" w:eastAsia="仿宋_GB2312"/>
          <w:sz w:val="32"/>
          <w:szCs w:val="32"/>
        </w:rPr>
        <w:t>资观</w:t>
      </w:r>
      <w:r>
        <w:rPr>
          <w:rFonts w:hint="eastAsia" w:ascii="仿宋_GB2312" w:hAnsi="MS UI Gothic" w:eastAsia="仿宋_GB2312"/>
          <w:sz w:val="32"/>
          <w:szCs w:val="32"/>
        </w:rPr>
        <w:t>念。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MS UI Gothic" w:eastAsia="仿宋_GB2312"/>
          <w:sz w:val="32"/>
          <w:szCs w:val="32"/>
        </w:rPr>
        <w:t>．了解市场风险</w:t>
      </w:r>
      <w:r>
        <w:rPr>
          <w:rFonts w:hint="eastAsia" w:ascii="仿宋_GB2312" w:hAnsi="MS UI Gothic" w:eastAsia="仿宋_GB2312"/>
          <w:sz w:val="32"/>
          <w:szCs w:val="32"/>
        </w:rPr>
        <w:t>，投资</w:t>
      </w:r>
      <w:r>
        <w:rPr>
          <w:rFonts w:hint="eastAsia" w:ascii="仿宋_GB2312" w:hAnsi="MS UI Gothic" w:eastAsia="仿宋_GB2312"/>
          <w:sz w:val="32"/>
          <w:szCs w:val="32"/>
        </w:rPr>
        <w:t>量力而行。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MS UI Gothic" w:eastAsia="仿宋_GB2312"/>
          <w:sz w:val="32"/>
          <w:szCs w:val="32"/>
        </w:rPr>
        <w:t>．关注发</w:t>
      </w:r>
      <w:r>
        <w:rPr>
          <w:rFonts w:hint="eastAsia" w:ascii="仿宋_GB2312" w:hAnsi="MS UI Gothic" w:eastAsia="仿宋_GB2312"/>
          <w:sz w:val="32"/>
          <w:szCs w:val="32"/>
        </w:rPr>
        <w:t>行人资</w:t>
      </w:r>
      <w:r>
        <w:rPr>
          <w:rFonts w:hint="eastAsia" w:ascii="仿宋_GB2312" w:hAnsi="MS UI Gothic" w:eastAsia="仿宋_GB2312"/>
          <w:sz w:val="32"/>
          <w:szCs w:val="32"/>
        </w:rPr>
        <w:t>信水平，警惕违约风险。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MS UI Gothic" w:eastAsia="仿宋_GB2312"/>
          <w:sz w:val="32"/>
          <w:szCs w:val="32"/>
        </w:rPr>
        <w:t>．非公开发</w:t>
      </w:r>
      <w:r>
        <w:rPr>
          <w:rFonts w:hint="eastAsia" w:ascii="仿宋_GB2312" w:hAnsi="MS UI Gothic" w:eastAsia="仿宋_GB2312"/>
          <w:sz w:val="32"/>
          <w:szCs w:val="32"/>
        </w:rPr>
        <w:t>行公司债</w:t>
      </w:r>
      <w:r>
        <w:rPr>
          <w:rFonts w:hint="eastAsia" w:ascii="仿宋_GB2312" w:hAnsi="MS UI Gothic" w:eastAsia="仿宋_GB2312"/>
          <w:sz w:val="32"/>
          <w:szCs w:val="32"/>
        </w:rPr>
        <w:t>券不得采取公开或变</w:t>
      </w:r>
      <w:r>
        <w:rPr>
          <w:rFonts w:hint="eastAsia" w:ascii="仿宋_GB2312" w:hAnsi="MS UI Gothic" w:eastAsia="仿宋_GB2312"/>
          <w:sz w:val="32"/>
          <w:szCs w:val="32"/>
        </w:rPr>
        <w:t>相公开方式进</w:t>
      </w:r>
      <w:r>
        <w:rPr>
          <w:rFonts w:hint="eastAsia" w:ascii="仿宋_GB2312" w:hAnsi="MS UI Gothic" w:eastAsia="仿宋_GB2312"/>
          <w:sz w:val="32"/>
          <w:szCs w:val="32"/>
        </w:rPr>
        <w:t>行推介。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MS UI Gothic" w:eastAsia="仿宋_GB2312"/>
          <w:sz w:val="32"/>
          <w:szCs w:val="32"/>
        </w:rPr>
        <w:t>. 债券非存款，本息偿还有风险，认清本质谨慎投资。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MS UI Gothic" w:eastAsia="仿宋_GB2312"/>
          <w:sz w:val="32"/>
          <w:szCs w:val="32"/>
        </w:rPr>
        <w:t>. 债券品种不同，风险程度不同。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MS UI Gothic" w:eastAsia="仿宋_GB2312"/>
          <w:sz w:val="32"/>
          <w:szCs w:val="32"/>
        </w:rPr>
        <w:t>. 国债偿还靠国家，本息回笼有保障；公司债偿还看公司，本息返回有风险。</w:t>
      </w: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MS UI Gothic" w:eastAsia="仿宋_GB2312"/>
          <w:sz w:val="32"/>
          <w:szCs w:val="32"/>
        </w:rPr>
        <w:t>. 学习债券知识，提高自我判断能力。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MS UI Gothic" w:eastAsia="仿宋_GB2312"/>
          <w:sz w:val="32"/>
          <w:szCs w:val="32"/>
        </w:rPr>
        <w:t>．面对违约要理性，依法合规维权。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MS UI Gothic" w:eastAsia="仿宋_GB2312"/>
          <w:sz w:val="32"/>
          <w:szCs w:val="32"/>
        </w:rPr>
        <w:t>. 债券不保底，偿债靠实力。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MS UI Gothic" w:eastAsia="仿宋_GB2312"/>
          <w:sz w:val="32"/>
          <w:szCs w:val="32"/>
        </w:rPr>
        <w:t>. 债券非股票，交易变现不便利。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MS UI Gothic" w:eastAsia="仿宋_GB2312"/>
          <w:sz w:val="32"/>
          <w:szCs w:val="32"/>
        </w:rPr>
        <w:t>. 利率风险相关联，切莫只求高利息。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附加条款有学问，购买之前要看清。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发行人公告要重视，重大事件在其中。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债券并非无风险，投资购买需谨慎。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MS UI Gothic" w:eastAsia="仿宋_GB2312"/>
          <w:sz w:val="32"/>
          <w:szCs w:val="32"/>
        </w:rPr>
        <w:t>．买债券看评级，偿债能力是关键。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23. </w:t>
      </w:r>
      <w:r>
        <w:rPr>
          <w:rFonts w:hint="eastAsia" w:ascii="仿宋_GB2312" w:hAnsi="MS UI Gothic" w:eastAsia="仿宋_GB2312"/>
          <w:sz w:val="32"/>
          <w:szCs w:val="32"/>
        </w:rPr>
        <w:t>不迷信“刚性兑付”和“高额利息”，时刻警惕兑付风险。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关注企业经营状况和偿付能力，理性选择债券投资。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在法定交易场所交易债券，远离非法债券交易活动。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抵制“暴利”诱惑，防范“非法债券”风险。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MS UI Gothic" w:eastAsia="仿宋_GB2312"/>
          <w:sz w:val="32"/>
          <w:szCs w:val="32"/>
        </w:rPr>
        <w:t>.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MS UI Gothic" w:eastAsia="仿宋_GB2312"/>
          <w:sz w:val="32"/>
          <w:szCs w:val="32"/>
        </w:rPr>
        <w:t>基准利率要了解，偏离太多有问题。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MS UI Gothic" w:eastAsia="仿宋_GB2312"/>
          <w:sz w:val="32"/>
          <w:szCs w:val="32"/>
        </w:rPr>
      </w:pPr>
    </w:p>
    <w:p>
      <w:pPr>
        <w:pStyle w:val="2"/>
        <w:widowControl w:val="0"/>
        <w:autoSpaceDE w:val="0"/>
        <w:spacing w:line="580" w:lineRule="exact"/>
        <w:ind w:firstLine="640" w:firstLineChars="200"/>
        <w:rPr>
          <w:rFonts w:hint="eastAsia" w:ascii="仿宋_GB2312" w:hAnsi="MS UI Gothic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68E"/>
    <w:rsid w:val="0000086E"/>
    <w:rsid w:val="00000CB3"/>
    <w:rsid w:val="00001C89"/>
    <w:rsid w:val="0000297F"/>
    <w:rsid w:val="0000309E"/>
    <w:rsid w:val="00006DC9"/>
    <w:rsid w:val="00010AD6"/>
    <w:rsid w:val="00011776"/>
    <w:rsid w:val="00012CDD"/>
    <w:rsid w:val="00013861"/>
    <w:rsid w:val="000151FB"/>
    <w:rsid w:val="000158E7"/>
    <w:rsid w:val="00023306"/>
    <w:rsid w:val="000234A8"/>
    <w:rsid w:val="00026135"/>
    <w:rsid w:val="0003269E"/>
    <w:rsid w:val="00032FD5"/>
    <w:rsid w:val="0003575A"/>
    <w:rsid w:val="00035F52"/>
    <w:rsid w:val="00036B53"/>
    <w:rsid w:val="00040269"/>
    <w:rsid w:val="000418D0"/>
    <w:rsid w:val="000419D8"/>
    <w:rsid w:val="000422D4"/>
    <w:rsid w:val="00044805"/>
    <w:rsid w:val="00045C3E"/>
    <w:rsid w:val="000461CE"/>
    <w:rsid w:val="00047A5A"/>
    <w:rsid w:val="00050F04"/>
    <w:rsid w:val="0005285C"/>
    <w:rsid w:val="00055054"/>
    <w:rsid w:val="000558BD"/>
    <w:rsid w:val="00061DD4"/>
    <w:rsid w:val="00063BB0"/>
    <w:rsid w:val="0006437C"/>
    <w:rsid w:val="000643E8"/>
    <w:rsid w:val="00064770"/>
    <w:rsid w:val="0006612E"/>
    <w:rsid w:val="00067AAA"/>
    <w:rsid w:val="00070B7A"/>
    <w:rsid w:val="00072A4D"/>
    <w:rsid w:val="00084366"/>
    <w:rsid w:val="00084ED7"/>
    <w:rsid w:val="000853AB"/>
    <w:rsid w:val="000871F3"/>
    <w:rsid w:val="00090ED7"/>
    <w:rsid w:val="00091076"/>
    <w:rsid w:val="00091B51"/>
    <w:rsid w:val="00091EFE"/>
    <w:rsid w:val="00092D58"/>
    <w:rsid w:val="00094770"/>
    <w:rsid w:val="00095E2A"/>
    <w:rsid w:val="0009685A"/>
    <w:rsid w:val="000A0EA1"/>
    <w:rsid w:val="000A0F9F"/>
    <w:rsid w:val="000A1AD1"/>
    <w:rsid w:val="000A3A77"/>
    <w:rsid w:val="000A535E"/>
    <w:rsid w:val="000A6725"/>
    <w:rsid w:val="000B01DD"/>
    <w:rsid w:val="000B0C74"/>
    <w:rsid w:val="000B71AC"/>
    <w:rsid w:val="000C1FCF"/>
    <w:rsid w:val="000C2CCF"/>
    <w:rsid w:val="000C5D6B"/>
    <w:rsid w:val="000C6102"/>
    <w:rsid w:val="000C73F8"/>
    <w:rsid w:val="000D2CE7"/>
    <w:rsid w:val="000D319F"/>
    <w:rsid w:val="000D3D5B"/>
    <w:rsid w:val="000D470B"/>
    <w:rsid w:val="000D55D1"/>
    <w:rsid w:val="000D6F51"/>
    <w:rsid w:val="000E0795"/>
    <w:rsid w:val="000E08CC"/>
    <w:rsid w:val="000E0EB0"/>
    <w:rsid w:val="000E1C4F"/>
    <w:rsid w:val="000E2682"/>
    <w:rsid w:val="000E3473"/>
    <w:rsid w:val="000E48A1"/>
    <w:rsid w:val="000E5C38"/>
    <w:rsid w:val="000F0515"/>
    <w:rsid w:val="000F1D89"/>
    <w:rsid w:val="000F4FF3"/>
    <w:rsid w:val="000F5303"/>
    <w:rsid w:val="0010401E"/>
    <w:rsid w:val="0010724F"/>
    <w:rsid w:val="0011084C"/>
    <w:rsid w:val="0011310D"/>
    <w:rsid w:val="0011448E"/>
    <w:rsid w:val="00114F94"/>
    <w:rsid w:val="0011680D"/>
    <w:rsid w:val="00117962"/>
    <w:rsid w:val="001225BB"/>
    <w:rsid w:val="00122799"/>
    <w:rsid w:val="00123124"/>
    <w:rsid w:val="00130076"/>
    <w:rsid w:val="00131D60"/>
    <w:rsid w:val="00132B0D"/>
    <w:rsid w:val="00133051"/>
    <w:rsid w:val="00135509"/>
    <w:rsid w:val="001360E7"/>
    <w:rsid w:val="00136D96"/>
    <w:rsid w:val="00143E27"/>
    <w:rsid w:val="00150365"/>
    <w:rsid w:val="00151012"/>
    <w:rsid w:val="0015131E"/>
    <w:rsid w:val="00152455"/>
    <w:rsid w:val="00155540"/>
    <w:rsid w:val="00155F60"/>
    <w:rsid w:val="0016348B"/>
    <w:rsid w:val="00164C94"/>
    <w:rsid w:val="00166799"/>
    <w:rsid w:val="0016720A"/>
    <w:rsid w:val="0017123B"/>
    <w:rsid w:val="0017163B"/>
    <w:rsid w:val="00171AEE"/>
    <w:rsid w:val="00174171"/>
    <w:rsid w:val="0017614D"/>
    <w:rsid w:val="00176D08"/>
    <w:rsid w:val="00176D78"/>
    <w:rsid w:val="0018045C"/>
    <w:rsid w:val="00180A10"/>
    <w:rsid w:val="001869CA"/>
    <w:rsid w:val="001869F7"/>
    <w:rsid w:val="00186D3E"/>
    <w:rsid w:val="00186DA1"/>
    <w:rsid w:val="00187E06"/>
    <w:rsid w:val="00192A78"/>
    <w:rsid w:val="00193F4C"/>
    <w:rsid w:val="00195B68"/>
    <w:rsid w:val="00196F39"/>
    <w:rsid w:val="00197D3D"/>
    <w:rsid w:val="001A378E"/>
    <w:rsid w:val="001A58AC"/>
    <w:rsid w:val="001A69D5"/>
    <w:rsid w:val="001A776B"/>
    <w:rsid w:val="001B0628"/>
    <w:rsid w:val="001B1845"/>
    <w:rsid w:val="001B18E6"/>
    <w:rsid w:val="001B22E6"/>
    <w:rsid w:val="001B2F63"/>
    <w:rsid w:val="001B3C26"/>
    <w:rsid w:val="001B40F9"/>
    <w:rsid w:val="001B465E"/>
    <w:rsid w:val="001B52CD"/>
    <w:rsid w:val="001B5DF9"/>
    <w:rsid w:val="001C035F"/>
    <w:rsid w:val="001C08D0"/>
    <w:rsid w:val="001C17B3"/>
    <w:rsid w:val="001C51AB"/>
    <w:rsid w:val="001C5471"/>
    <w:rsid w:val="001C5A23"/>
    <w:rsid w:val="001D0E55"/>
    <w:rsid w:val="001D30E8"/>
    <w:rsid w:val="001D5C85"/>
    <w:rsid w:val="001D63ED"/>
    <w:rsid w:val="001E11B2"/>
    <w:rsid w:val="001E240F"/>
    <w:rsid w:val="001E2795"/>
    <w:rsid w:val="001E2DE2"/>
    <w:rsid w:val="001E3533"/>
    <w:rsid w:val="001E3CCD"/>
    <w:rsid w:val="001E666A"/>
    <w:rsid w:val="001F03FA"/>
    <w:rsid w:val="001F3776"/>
    <w:rsid w:val="001F43E6"/>
    <w:rsid w:val="001F4FDE"/>
    <w:rsid w:val="001F5B35"/>
    <w:rsid w:val="001F727F"/>
    <w:rsid w:val="00200263"/>
    <w:rsid w:val="002003A2"/>
    <w:rsid w:val="00203344"/>
    <w:rsid w:val="00203E97"/>
    <w:rsid w:val="00204ECD"/>
    <w:rsid w:val="00205AD1"/>
    <w:rsid w:val="00206EC9"/>
    <w:rsid w:val="00206F9D"/>
    <w:rsid w:val="002118E2"/>
    <w:rsid w:val="0021292F"/>
    <w:rsid w:val="00215B62"/>
    <w:rsid w:val="00216100"/>
    <w:rsid w:val="00216A9A"/>
    <w:rsid w:val="00216CF3"/>
    <w:rsid w:val="00217620"/>
    <w:rsid w:val="0022660C"/>
    <w:rsid w:val="0022678B"/>
    <w:rsid w:val="002267AC"/>
    <w:rsid w:val="00227647"/>
    <w:rsid w:val="002305D3"/>
    <w:rsid w:val="00230A68"/>
    <w:rsid w:val="00231C2A"/>
    <w:rsid w:val="00232889"/>
    <w:rsid w:val="0023297D"/>
    <w:rsid w:val="00232AD7"/>
    <w:rsid w:val="00233DCD"/>
    <w:rsid w:val="00234A41"/>
    <w:rsid w:val="0023500E"/>
    <w:rsid w:val="00237E04"/>
    <w:rsid w:val="0024000F"/>
    <w:rsid w:val="0024131C"/>
    <w:rsid w:val="002413FF"/>
    <w:rsid w:val="00241697"/>
    <w:rsid w:val="00241B4B"/>
    <w:rsid w:val="002477CE"/>
    <w:rsid w:val="0025135F"/>
    <w:rsid w:val="002520E9"/>
    <w:rsid w:val="00252881"/>
    <w:rsid w:val="002578AC"/>
    <w:rsid w:val="00263EED"/>
    <w:rsid w:val="002673E0"/>
    <w:rsid w:val="002703F5"/>
    <w:rsid w:val="00271ABC"/>
    <w:rsid w:val="00272A1A"/>
    <w:rsid w:val="00272B94"/>
    <w:rsid w:val="0027342E"/>
    <w:rsid w:val="00277473"/>
    <w:rsid w:val="002808DD"/>
    <w:rsid w:val="0028097E"/>
    <w:rsid w:val="00283509"/>
    <w:rsid w:val="002859FE"/>
    <w:rsid w:val="00286D64"/>
    <w:rsid w:val="00290CB2"/>
    <w:rsid w:val="00291121"/>
    <w:rsid w:val="00294DBB"/>
    <w:rsid w:val="00295087"/>
    <w:rsid w:val="00295FD2"/>
    <w:rsid w:val="00296030"/>
    <w:rsid w:val="00296A8D"/>
    <w:rsid w:val="002A1366"/>
    <w:rsid w:val="002A1477"/>
    <w:rsid w:val="002A1EA6"/>
    <w:rsid w:val="002A25C7"/>
    <w:rsid w:val="002A51C8"/>
    <w:rsid w:val="002A54AF"/>
    <w:rsid w:val="002A7EBF"/>
    <w:rsid w:val="002B06E0"/>
    <w:rsid w:val="002B2A59"/>
    <w:rsid w:val="002B2CDF"/>
    <w:rsid w:val="002B3F77"/>
    <w:rsid w:val="002B437E"/>
    <w:rsid w:val="002B6A93"/>
    <w:rsid w:val="002B7BD9"/>
    <w:rsid w:val="002C0F77"/>
    <w:rsid w:val="002C1317"/>
    <w:rsid w:val="002C2073"/>
    <w:rsid w:val="002C2C9B"/>
    <w:rsid w:val="002C414D"/>
    <w:rsid w:val="002C6331"/>
    <w:rsid w:val="002C65F3"/>
    <w:rsid w:val="002D2C4D"/>
    <w:rsid w:val="002D557D"/>
    <w:rsid w:val="002D6907"/>
    <w:rsid w:val="002E03E0"/>
    <w:rsid w:val="002E2BB4"/>
    <w:rsid w:val="002E2E48"/>
    <w:rsid w:val="002F097A"/>
    <w:rsid w:val="002F137A"/>
    <w:rsid w:val="002F2564"/>
    <w:rsid w:val="002F7299"/>
    <w:rsid w:val="00300A05"/>
    <w:rsid w:val="003040F3"/>
    <w:rsid w:val="003051C6"/>
    <w:rsid w:val="00305BB1"/>
    <w:rsid w:val="00305C3F"/>
    <w:rsid w:val="00306EB0"/>
    <w:rsid w:val="00311E23"/>
    <w:rsid w:val="003133F8"/>
    <w:rsid w:val="003155DE"/>
    <w:rsid w:val="003201FF"/>
    <w:rsid w:val="00320BA1"/>
    <w:rsid w:val="0032375D"/>
    <w:rsid w:val="00323F58"/>
    <w:rsid w:val="0032609D"/>
    <w:rsid w:val="00334A2B"/>
    <w:rsid w:val="00336983"/>
    <w:rsid w:val="00336CA6"/>
    <w:rsid w:val="003406A9"/>
    <w:rsid w:val="003410EE"/>
    <w:rsid w:val="00343D08"/>
    <w:rsid w:val="00343F39"/>
    <w:rsid w:val="0034432D"/>
    <w:rsid w:val="0034475A"/>
    <w:rsid w:val="003530A5"/>
    <w:rsid w:val="00353D4B"/>
    <w:rsid w:val="00355709"/>
    <w:rsid w:val="0035599A"/>
    <w:rsid w:val="00357EF8"/>
    <w:rsid w:val="00365248"/>
    <w:rsid w:val="0036602D"/>
    <w:rsid w:val="003678DD"/>
    <w:rsid w:val="00367F24"/>
    <w:rsid w:val="00372E5A"/>
    <w:rsid w:val="00381355"/>
    <w:rsid w:val="00382129"/>
    <w:rsid w:val="00382F44"/>
    <w:rsid w:val="003834BC"/>
    <w:rsid w:val="00386554"/>
    <w:rsid w:val="0038769D"/>
    <w:rsid w:val="003900FB"/>
    <w:rsid w:val="00390646"/>
    <w:rsid w:val="0039072F"/>
    <w:rsid w:val="00390BB0"/>
    <w:rsid w:val="00390D17"/>
    <w:rsid w:val="0039430A"/>
    <w:rsid w:val="00396C52"/>
    <w:rsid w:val="003A1616"/>
    <w:rsid w:val="003A27D6"/>
    <w:rsid w:val="003A63EF"/>
    <w:rsid w:val="003A6965"/>
    <w:rsid w:val="003B0DF8"/>
    <w:rsid w:val="003B31EB"/>
    <w:rsid w:val="003B3271"/>
    <w:rsid w:val="003B4A23"/>
    <w:rsid w:val="003B5147"/>
    <w:rsid w:val="003B5D1B"/>
    <w:rsid w:val="003B7856"/>
    <w:rsid w:val="003C09E8"/>
    <w:rsid w:val="003C186C"/>
    <w:rsid w:val="003C1CD2"/>
    <w:rsid w:val="003C26CC"/>
    <w:rsid w:val="003C32D6"/>
    <w:rsid w:val="003C336D"/>
    <w:rsid w:val="003C4381"/>
    <w:rsid w:val="003D12C7"/>
    <w:rsid w:val="003D240C"/>
    <w:rsid w:val="003D2A8A"/>
    <w:rsid w:val="003D3873"/>
    <w:rsid w:val="003D5A57"/>
    <w:rsid w:val="003D5D6E"/>
    <w:rsid w:val="003D6727"/>
    <w:rsid w:val="003D6CAE"/>
    <w:rsid w:val="003D6E3A"/>
    <w:rsid w:val="003E2330"/>
    <w:rsid w:val="003E4B2F"/>
    <w:rsid w:val="003E4F4C"/>
    <w:rsid w:val="003E7447"/>
    <w:rsid w:val="003E7685"/>
    <w:rsid w:val="003E7A42"/>
    <w:rsid w:val="003E7FF8"/>
    <w:rsid w:val="003F0BD1"/>
    <w:rsid w:val="003F0F89"/>
    <w:rsid w:val="003F20DE"/>
    <w:rsid w:val="003F2192"/>
    <w:rsid w:val="003F315D"/>
    <w:rsid w:val="003F3335"/>
    <w:rsid w:val="003F3977"/>
    <w:rsid w:val="003F6193"/>
    <w:rsid w:val="003F6C71"/>
    <w:rsid w:val="003F78AB"/>
    <w:rsid w:val="003F7C98"/>
    <w:rsid w:val="003F7E9E"/>
    <w:rsid w:val="0040071D"/>
    <w:rsid w:val="00403EE2"/>
    <w:rsid w:val="00404174"/>
    <w:rsid w:val="0040671E"/>
    <w:rsid w:val="00414840"/>
    <w:rsid w:val="0041624A"/>
    <w:rsid w:val="0041674F"/>
    <w:rsid w:val="0041730C"/>
    <w:rsid w:val="004218F7"/>
    <w:rsid w:val="00421D9D"/>
    <w:rsid w:val="004239B0"/>
    <w:rsid w:val="004271B4"/>
    <w:rsid w:val="00427B1E"/>
    <w:rsid w:val="00427F37"/>
    <w:rsid w:val="00437D6B"/>
    <w:rsid w:val="00437ED1"/>
    <w:rsid w:val="00440B48"/>
    <w:rsid w:val="004420C7"/>
    <w:rsid w:val="004423AF"/>
    <w:rsid w:val="00444645"/>
    <w:rsid w:val="00444960"/>
    <w:rsid w:val="00445263"/>
    <w:rsid w:val="00446472"/>
    <w:rsid w:val="00446909"/>
    <w:rsid w:val="00447C36"/>
    <w:rsid w:val="004513FD"/>
    <w:rsid w:val="00453A4C"/>
    <w:rsid w:val="00455E42"/>
    <w:rsid w:val="004578E0"/>
    <w:rsid w:val="00457D41"/>
    <w:rsid w:val="00460A90"/>
    <w:rsid w:val="00461238"/>
    <w:rsid w:val="00461EBA"/>
    <w:rsid w:val="004636CB"/>
    <w:rsid w:val="00465C6D"/>
    <w:rsid w:val="004670EB"/>
    <w:rsid w:val="00467F32"/>
    <w:rsid w:val="00470FEE"/>
    <w:rsid w:val="0047240B"/>
    <w:rsid w:val="00472B5A"/>
    <w:rsid w:val="00473215"/>
    <w:rsid w:val="00473D64"/>
    <w:rsid w:val="00475C32"/>
    <w:rsid w:val="00475EEA"/>
    <w:rsid w:val="00476F61"/>
    <w:rsid w:val="004774F2"/>
    <w:rsid w:val="00481585"/>
    <w:rsid w:val="00481C74"/>
    <w:rsid w:val="004837C5"/>
    <w:rsid w:val="004843D0"/>
    <w:rsid w:val="004852A0"/>
    <w:rsid w:val="00486D22"/>
    <w:rsid w:val="00491F66"/>
    <w:rsid w:val="00492C5D"/>
    <w:rsid w:val="00497B86"/>
    <w:rsid w:val="004A1C37"/>
    <w:rsid w:val="004A217E"/>
    <w:rsid w:val="004A40F1"/>
    <w:rsid w:val="004A4144"/>
    <w:rsid w:val="004A4688"/>
    <w:rsid w:val="004A7350"/>
    <w:rsid w:val="004B2C8E"/>
    <w:rsid w:val="004B2E5C"/>
    <w:rsid w:val="004B4C33"/>
    <w:rsid w:val="004B5809"/>
    <w:rsid w:val="004B5D92"/>
    <w:rsid w:val="004B6CF0"/>
    <w:rsid w:val="004C1A3C"/>
    <w:rsid w:val="004C6503"/>
    <w:rsid w:val="004C7E63"/>
    <w:rsid w:val="004D33B4"/>
    <w:rsid w:val="004D4CE6"/>
    <w:rsid w:val="004D5F0D"/>
    <w:rsid w:val="004D7E88"/>
    <w:rsid w:val="004E03C8"/>
    <w:rsid w:val="004E0CDC"/>
    <w:rsid w:val="004E0D39"/>
    <w:rsid w:val="004E0DFC"/>
    <w:rsid w:val="004E1EAF"/>
    <w:rsid w:val="004E3763"/>
    <w:rsid w:val="004E3DF4"/>
    <w:rsid w:val="004E4DEF"/>
    <w:rsid w:val="004E4E71"/>
    <w:rsid w:val="004E75F8"/>
    <w:rsid w:val="004F194B"/>
    <w:rsid w:val="004F1E81"/>
    <w:rsid w:val="004F41A6"/>
    <w:rsid w:val="004F466D"/>
    <w:rsid w:val="004F4710"/>
    <w:rsid w:val="004F57D5"/>
    <w:rsid w:val="004F6CA1"/>
    <w:rsid w:val="005013E9"/>
    <w:rsid w:val="00503B2A"/>
    <w:rsid w:val="00505AC9"/>
    <w:rsid w:val="00505DEE"/>
    <w:rsid w:val="00510FD7"/>
    <w:rsid w:val="00513639"/>
    <w:rsid w:val="005136C5"/>
    <w:rsid w:val="005138A5"/>
    <w:rsid w:val="00514649"/>
    <w:rsid w:val="00514820"/>
    <w:rsid w:val="00514A64"/>
    <w:rsid w:val="00514B54"/>
    <w:rsid w:val="0051545F"/>
    <w:rsid w:val="005171D6"/>
    <w:rsid w:val="005174D4"/>
    <w:rsid w:val="00520019"/>
    <w:rsid w:val="005207D7"/>
    <w:rsid w:val="0052462F"/>
    <w:rsid w:val="00524B01"/>
    <w:rsid w:val="0052569B"/>
    <w:rsid w:val="00525FEC"/>
    <w:rsid w:val="00531F79"/>
    <w:rsid w:val="0053252E"/>
    <w:rsid w:val="0053596C"/>
    <w:rsid w:val="005364C6"/>
    <w:rsid w:val="00541CB0"/>
    <w:rsid w:val="00542526"/>
    <w:rsid w:val="005425CE"/>
    <w:rsid w:val="00542AA8"/>
    <w:rsid w:val="00544F66"/>
    <w:rsid w:val="00546D45"/>
    <w:rsid w:val="0055022A"/>
    <w:rsid w:val="00551877"/>
    <w:rsid w:val="00551913"/>
    <w:rsid w:val="005524E5"/>
    <w:rsid w:val="00556579"/>
    <w:rsid w:val="005568C2"/>
    <w:rsid w:val="005575BF"/>
    <w:rsid w:val="0056077B"/>
    <w:rsid w:val="005611AF"/>
    <w:rsid w:val="005633C9"/>
    <w:rsid w:val="0056366E"/>
    <w:rsid w:val="005640D6"/>
    <w:rsid w:val="0056455A"/>
    <w:rsid w:val="00566524"/>
    <w:rsid w:val="005677AF"/>
    <w:rsid w:val="00570022"/>
    <w:rsid w:val="00572935"/>
    <w:rsid w:val="00574B72"/>
    <w:rsid w:val="00575846"/>
    <w:rsid w:val="00575A92"/>
    <w:rsid w:val="0057648D"/>
    <w:rsid w:val="00577630"/>
    <w:rsid w:val="00580FE5"/>
    <w:rsid w:val="005820BD"/>
    <w:rsid w:val="005820DC"/>
    <w:rsid w:val="00584E30"/>
    <w:rsid w:val="00585838"/>
    <w:rsid w:val="00587CC9"/>
    <w:rsid w:val="00591698"/>
    <w:rsid w:val="00592E12"/>
    <w:rsid w:val="0059306E"/>
    <w:rsid w:val="00593947"/>
    <w:rsid w:val="00593ABB"/>
    <w:rsid w:val="005956EE"/>
    <w:rsid w:val="0059574A"/>
    <w:rsid w:val="005A019E"/>
    <w:rsid w:val="005A04ED"/>
    <w:rsid w:val="005A283A"/>
    <w:rsid w:val="005A44AE"/>
    <w:rsid w:val="005A5FA3"/>
    <w:rsid w:val="005A7238"/>
    <w:rsid w:val="005A7C4F"/>
    <w:rsid w:val="005B051B"/>
    <w:rsid w:val="005B2EF8"/>
    <w:rsid w:val="005B71F9"/>
    <w:rsid w:val="005C1766"/>
    <w:rsid w:val="005C1F2F"/>
    <w:rsid w:val="005C2CD8"/>
    <w:rsid w:val="005C3C35"/>
    <w:rsid w:val="005C47BF"/>
    <w:rsid w:val="005C61EB"/>
    <w:rsid w:val="005C6543"/>
    <w:rsid w:val="005D0FA1"/>
    <w:rsid w:val="005D3893"/>
    <w:rsid w:val="005D49BA"/>
    <w:rsid w:val="005D537F"/>
    <w:rsid w:val="005D65C3"/>
    <w:rsid w:val="005D77C8"/>
    <w:rsid w:val="005E342D"/>
    <w:rsid w:val="005E3DB3"/>
    <w:rsid w:val="005E4D5A"/>
    <w:rsid w:val="005E68AE"/>
    <w:rsid w:val="005F0B95"/>
    <w:rsid w:val="005F2D3E"/>
    <w:rsid w:val="005F3CE5"/>
    <w:rsid w:val="005F4FAF"/>
    <w:rsid w:val="00601EA1"/>
    <w:rsid w:val="0060439E"/>
    <w:rsid w:val="006044D4"/>
    <w:rsid w:val="00606021"/>
    <w:rsid w:val="00610B32"/>
    <w:rsid w:val="006164F8"/>
    <w:rsid w:val="006166E8"/>
    <w:rsid w:val="00616905"/>
    <w:rsid w:val="00616A99"/>
    <w:rsid w:val="00617BD7"/>
    <w:rsid w:val="00620EAA"/>
    <w:rsid w:val="00625C1A"/>
    <w:rsid w:val="0063096D"/>
    <w:rsid w:val="00634856"/>
    <w:rsid w:val="0063682E"/>
    <w:rsid w:val="00640583"/>
    <w:rsid w:val="00640592"/>
    <w:rsid w:val="006407F3"/>
    <w:rsid w:val="00642614"/>
    <w:rsid w:val="006436EE"/>
    <w:rsid w:val="0064397B"/>
    <w:rsid w:val="00643D21"/>
    <w:rsid w:val="006440A4"/>
    <w:rsid w:val="006448B4"/>
    <w:rsid w:val="00650077"/>
    <w:rsid w:val="00650F47"/>
    <w:rsid w:val="006512A4"/>
    <w:rsid w:val="00651E51"/>
    <w:rsid w:val="00652598"/>
    <w:rsid w:val="00652D94"/>
    <w:rsid w:val="00653091"/>
    <w:rsid w:val="006539BB"/>
    <w:rsid w:val="0065425D"/>
    <w:rsid w:val="00655E3D"/>
    <w:rsid w:val="00657BAF"/>
    <w:rsid w:val="0066008C"/>
    <w:rsid w:val="00662E04"/>
    <w:rsid w:val="006633C6"/>
    <w:rsid w:val="00664E7C"/>
    <w:rsid w:val="006712C8"/>
    <w:rsid w:val="00671BE7"/>
    <w:rsid w:val="0067211F"/>
    <w:rsid w:val="00674214"/>
    <w:rsid w:val="00676D9E"/>
    <w:rsid w:val="00681959"/>
    <w:rsid w:val="006827EA"/>
    <w:rsid w:val="006850A7"/>
    <w:rsid w:val="00687443"/>
    <w:rsid w:val="006919A8"/>
    <w:rsid w:val="00691B9A"/>
    <w:rsid w:val="00694221"/>
    <w:rsid w:val="0069653D"/>
    <w:rsid w:val="006965B7"/>
    <w:rsid w:val="006A0AB6"/>
    <w:rsid w:val="006A0BC6"/>
    <w:rsid w:val="006A103E"/>
    <w:rsid w:val="006A16BA"/>
    <w:rsid w:val="006A1ACD"/>
    <w:rsid w:val="006A4F5E"/>
    <w:rsid w:val="006A5077"/>
    <w:rsid w:val="006A7171"/>
    <w:rsid w:val="006A71D8"/>
    <w:rsid w:val="006A7C08"/>
    <w:rsid w:val="006B4B43"/>
    <w:rsid w:val="006B7C2A"/>
    <w:rsid w:val="006C03E0"/>
    <w:rsid w:val="006C29C5"/>
    <w:rsid w:val="006C52DF"/>
    <w:rsid w:val="006C61E8"/>
    <w:rsid w:val="006C7A9E"/>
    <w:rsid w:val="006D1D10"/>
    <w:rsid w:val="006D2620"/>
    <w:rsid w:val="006D310A"/>
    <w:rsid w:val="006D3395"/>
    <w:rsid w:val="006D54C2"/>
    <w:rsid w:val="006D5D46"/>
    <w:rsid w:val="006D5FA6"/>
    <w:rsid w:val="006D7379"/>
    <w:rsid w:val="006D77B5"/>
    <w:rsid w:val="006E348A"/>
    <w:rsid w:val="006E44AA"/>
    <w:rsid w:val="006E4C18"/>
    <w:rsid w:val="006E62BE"/>
    <w:rsid w:val="006E69AE"/>
    <w:rsid w:val="006F18D9"/>
    <w:rsid w:val="006F433F"/>
    <w:rsid w:val="006F487A"/>
    <w:rsid w:val="006F5817"/>
    <w:rsid w:val="006F6EC7"/>
    <w:rsid w:val="006F7C97"/>
    <w:rsid w:val="00701129"/>
    <w:rsid w:val="00701B9D"/>
    <w:rsid w:val="007052B3"/>
    <w:rsid w:val="00707E85"/>
    <w:rsid w:val="00710192"/>
    <w:rsid w:val="00713459"/>
    <w:rsid w:val="00713C10"/>
    <w:rsid w:val="00714A37"/>
    <w:rsid w:val="00714E1A"/>
    <w:rsid w:val="00716750"/>
    <w:rsid w:val="00717E36"/>
    <w:rsid w:val="00717F1F"/>
    <w:rsid w:val="00721843"/>
    <w:rsid w:val="007234C3"/>
    <w:rsid w:val="00725D7D"/>
    <w:rsid w:val="007265BF"/>
    <w:rsid w:val="00726863"/>
    <w:rsid w:val="00726A80"/>
    <w:rsid w:val="00730556"/>
    <w:rsid w:val="00731CED"/>
    <w:rsid w:val="007330DF"/>
    <w:rsid w:val="00733B36"/>
    <w:rsid w:val="00733E1F"/>
    <w:rsid w:val="0073566A"/>
    <w:rsid w:val="00735BFD"/>
    <w:rsid w:val="007369F6"/>
    <w:rsid w:val="00740536"/>
    <w:rsid w:val="00740F38"/>
    <w:rsid w:val="00741A6A"/>
    <w:rsid w:val="00743393"/>
    <w:rsid w:val="0074373D"/>
    <w:rsid w:val="00746E36"/>
    <w:rsid w:val="00750388"/>
    <w:rsid w:val="00751693"/>
    <w:rsid w:val="007544E1"/>
    <w:rsid w:val="00761BF6"/>
    <w:rsid w:val="00762373"/>
    <w:rsid w:val="00762531"/>
    <w:rsid w:val="0076301C"/>
    <w:rsid w:val="007634CF"/>
    <w:rsid w:val="00763954"/>
    <w:rsid w:val="00763EC1"/>
    <w:rsid w:val="007647C6"/>
    <w:rsid w:val="007661A8"/>
    <w:rsid w:val="007674DA"/>
    <w:rsid w:val="00771C7A"/>
    <w:rsid w:val="0077514C"/>
    <w:rsid w:val="00775CFD"/>
    <w:rsid w:val="0077691C"/>
    <w:rsid w:val="007773D7"/>
    <w:rsid w:val="00783FCC"/>
    <w:rsid w:val="00784628"/>
    <w:rsid w:val="00786884"/>
    <w:rsid w:val="00787B59"/>
    <w:rsid w:val="00792360"/>
    <w:rsid w:val="007923CE"/>
    <w:rsid w:val="00793150"/>
    <w:rsid w:val="007934CF"/>
    <w:rsid w:val="007945B1"/>
    <w:rsid w:val="00797159"/>
    <w:rsid w:val="007A0990"/>
    <w:rsid w:val="007A442A"/>
    <w:rsid w:val="007A5BBD"/>
    <w:rsid w:val="007A5D52"/>
    <w:rsid w:val="007A5EF4"/>
    <w:rsid w:val="007A73A0"/>
    <w:rsid w:val="007B0666"/>
    <w:rsid w:val="007B2DFA"/>
    <w:rsid w:val="007B4533"/>
    <w:rsid w:val="007B581D"/>
    <w:rsid w:val="007B681A"/>
    <w:rsid w:val="007B6C38"/>
    <w:rsid w:val="007C0967"/>
    <w:rsid w:val="007C0F78"/>
    <w:rsid w:val="007C194D"/>
    <w:rsid w:val="007C7027"/>
    <w:rsid w:val="007C73A9"/>
    <w:rsid w:val="007D2345"/>
    <w:rsid w:val="007D3A6A"/>
    <w:rsid w:val="007D507A"/>
    <w:rsid w:val="007D5C45"/>
    <w:rsid w:val="007E0685"/>
    <w:rsid w:val="007E1E51"/>
    <w:rsid w:val="007E3C26"/>
    <w:rsid w:val="007E4B31"/>
    <w:rsid w:val="007E6BE8"/>
    <w:rsid w:val="007F089C"/>
    <w:rsid w:val="007F3C97"/>
    <w:rsid w:val="007F4217"/>
    <w:rsid w:val="007F4ECA"/>
    <w:rsid w:val="007F77B2"/>
    <w:rsid w:val="007F7C36"/>
    <w:rsid w:val="008018C7"/>
    <w:rsid w:val="00803329"/>
    <w:rsid w:val="00803F72"/>
    <w:rsid w:val="008063CE"/>
    <w:rsid w:val="00806D35"/>
    <w:rsid w:val="00812BAC"/>
    <w:rsid w:val="00815A1B"/>
    <w:rsid w:val="00816D51"/>
    <w:rsid w:val="00822FA5"/>
    <w:rsid w:val="00823905"/>
    <w:rsid w:val="00824317"/>
    <w:rsid w:val="008245B4"/>
    <w:rsid w:val="00824D3E"/>
    <w:rsid w:val="00826CB3"/>
    <w:rsid w:val="0083055B"/>
    <w:rsid w:val="008322A4"/>
    <w:rsid w:val="008334D0"/>
    <w:rsid w:val="00834FC7"/>
    <w:rsid w:val="00841262"/>
    <w:rsid w:val="00841998"/>
    <w:rsid w:val="00843B1A"/>
    <w:rsid w:val="008442F7"/>
    <w:rsid w:val="00844D34"/>
    <w:rsid w:val="00844DBC"/>
    <w:rsid w:val="00846551"/>
    <w:rsid w:val="00846BD7"/>
    <w:rsid w:val="00850D70"/>
    <w:rsid w:val="00851E84"/>
    <w:rsid w:val="00854664"/>
    <w:rsid w:val="00854882"/>
    <w:rsid w:val="00854EC0"/>
    <w:rsid w:val="008551B0"/>
    <w:rsid w:val="00855D8B"/>
    <w:rsid w:val="00857DC6"/>
    <w:rsid w:val="00861263"/>
    <w:rsid w:val="00861F56"/>
    <w:rsid w:val="00862E02"/>
    <w:rsid w:val="008630D4"/>
    <w:rsid w:val="0086494C"/>
    <w:rsid w:val="00865316"/>
    <w:rsid w:val="0086571C"/>
    <w:rsid w:val="00870315"/>
    <w:rsid w:val="00870648"/>
    <w:rsid w:val="00870835"/>
    <w:rsid w:val="008774F8"/>
    <w:rsid w:val="00880C26"/>
    <w:rsid w:val="008811A0"/>
    <w:rsid w:val="008811C6"/>
    <w:rsid w:val="00881A78"/>
    <w:rsid w:val="00883C8B"/>
    <w:rsid w:val="00883E8C"/>
    <w:rsid w:val="008848C2"/>
    <w:rsid w:val="0088632B"/>
    <w:rsid w:val="00886DD4"/>
    <w:rsid w:val="00887191"/>
    <w:rsid w:val="00890510"/>
    <w:rsid w:val="00890EAA"/>
    <w:rsid w:val="00894064"/>
    <w:rsid w:val="008942A4"/>
    <w:rsid w:val="008947FB"/>
    <w:rsid w:val="008956D5"/>
    <w:rsid w:val="00897F88"/>
    <w:rsid w:val="008A23A0"/>
    <w:rsid w:val="008A368C"/>
    <w:rsid w:val="008A3F89"/>
    <w:rsid w:val="008A5E00"/>
    <w:rsid w:val="008A634B"/>
    <w:rsid w:val="008A6453"/>
    <w:rsid w:val="008A7569"/>
    <w:rsid w:val="008A7A52"/>
    <w:rsid w:val="008B1ED6"/>
    <w:rsid w:val="008B5613"/>
    <w:rsid w:val="008B5FE0"/>
    <w:rsid w:val="008B64CE"/>
    <w:rsid w:val="008B65A7"/>
    <w:rsid w:val="008B761B"/>
    <w:rsid w:val="008C2DEC"/>
    <w:rsid w:val="008C3002"/>
    <w:rsid w:val="008C342A"/>
    <w:rsid w:val="008C3BB4"/>
    <w:rsid w:val="008C3F05"/>
    <w:rsid w:val="008C5183"/>
    <w:rsid w:val="008D010C"/>
    <w:rsid w:val="008D0F95"/>
    <w:rsid w:val="008D1075"/>
    <w:rsid w:val="008D1667"/>
    <w:rsid w:val="008D2A88"/>
    <w:rsid w:val="008D38EB"/>
    <w:rsid w:val="008D3F4A"/>
    <w:rsid w:val="008D49F2"/>
    <w:rsid w:val="008D684E"/>
    <w:rsid w:val="008D6FA1"/>
    <w:rsid w:val="008D7F45"/>
    <w:rsid w:val="008E3005"/>
    <w:rsid w:val="008E40EC"/>
    <w:rsid w:val="008E50BC"/>
    <w:rsid w:val="008E6AD1"/>
    <w:rsid w:val="008E77D8"/>
    <w:rsid w:val="008F0A23"/>
    <w:rsid w:val="008F2C47"/>
    <w:rsid w:val="008F31AA"/>
    <w:rsid w:val="00900776"/>
    <w:rsid w:val="00901287"/>
    <w:rsid w:val="009020CC"/>
    <w:rsid w:val="00903379"/>
    <w:rsid w:val="0090385B"/>
    <w:rsid w:val="00905735"/>
    <w:rsid w:val="009075A2"/>
    <w:rsid w:val="0090773A"/>
    <w:rsid w:val="009078A1"/>
    <w:rsid w:val="00910F59"/>
    <w:rsid w:val="0091689E"/>
    <w:rsid w:val="00916E8D"/>
    <w:rsid w:val="0092353D"/>
    <w:rsid w:val="00926AE6"/>
    <w:rsid w:val="00930D4D"/>
    <w:rsid w:val="009314A0"/>
    <w:rsid w:val="009321D2"/>
    <w:rsid w:val="00932AB1"/>
    <w:rsid w:val="009362CF"/>
    <w:rsid w:val="00942FC9"/>
    <w:rsid w:val="00943F46"/>
    <w:rsid w:val="00945DA3"/>
    <w:rsid w:val="0095237C"/>
    <w:rsid w:val="009539F4"/>
    <w:rsid w:val="00955A1A"/>
    <w:rsid w:val="00956C54"/>
    <w:rsid w:val="00956D0B"/>
    <w:rsid w:val="00960462"/>
    <w:rsid w:val="00960C04"/>
    <w:rsid w:val="009613BF"/>
    <w:rsid w:val="00963895"/>
    <w:rsid w:val="0096391C"/>
    <w:rsid w:val="009658A2"/>
    <w:rsid w:val="00965F14"/>
    <w:rsid w:val="00967DCD"/>
    <w:rsid w:val="00970345"/>
    <w:rsid w:val="00970546"/>
    <w:rsid w:val="009714E4"/>
    <w:rsid w:val="00973392"/>
    <w:rsid w:val="00973A13"/>
    <w:rsid w:val="0097596C"/>
    <w:rsid w:val="00976CA1"/>
    <w:rsid w:val="00983037"/>
    <w:rsid w:val="0098370F"/>
    <w:rsid w:val="00985183"/>
    <w:rsid w:val="0099280C"/>
    <w:rsid w:val="00994081"/>
    <w:rsid w:val="0099435D"/>
    <w:rsid w:val="009944AD"/>
    <w:rsid w:val="00996201"/>
    <w:rsid w:val="00996416"/>
    <w:rsid w:val="009A03E5"/>
    <w:rsid w:val="009A26A2"/>
    <w:rsid w:val="009A45DC"/>
    <w:rsid w:val="009A791B"/>
    <w:rsid w:val="009A7C54"/>
    <w:rsid w:val="009B0BAD"/>
    <w:rsid w:val="009B1133"/>
    <w:rsid w:val="009B13D1"/>
    <w:rsid w:val="009B1F90"/>
    <w:rsid w:val="009B28E4"/>
    <w:rsid w:val="009B582B"/>
    <w:rsid w:val="009B5BA4"/>
    <w:rsid w:val="009B6836"/>
    <w:rsid w:val="009B7301"/>
    <w:rsid w:val="009C2B27"/>
    <w:rsid w:val="009C46E2"/>
    <w:rsid w:val="009C4A9C"/>
    <w:rsid w:val="009C58E4"/>
    <w:rsid w:val="009C67C5"/>
    <w:rsid w:val="009C73E0"/>
    <w:rsid w:val="009D033C"/>
    <w:rsid w:val="009D1C22"/>
    <w:rsid w:val="009D3326"/>
    <w:rsid w:val="009D5780"/>
    <w:rsid w:val="009D5CAA"/>
    <w:rsid w:val="009D6370"/>
    <w:rsid w:val="009D79D0"/>
    <w:rsid w:val="009D7C1C"/>
    <w:rsid w:val="009E006C"/>
    <w:rsid w:val="009E2C7C"/>
    <w:rsid w:val="009E2CD0"/>
    <w:rsid w:val="009E52EB"/>
    <w:rsid w:val="009E597F"/>
    <w:rsid w:val="009E62E3"/>
    <w:rsid w:val="009F210A"/>
    <w:rsid w:val="009F2168"/>
    <w:rsid w:val="009F3431"/>
    <w:rsid w:val="009F3948"/>
    <w:rsid w:val="009F491C"/>
    <w:rsid w:val="009F5703"/>
    <w:rsid w:val="009F5EA5"/>
    <w:rsid w:val="009F7133"/>
    <w:rsid w:val="009F7213"/>
    <w:rsid w:val="009F724B"/>
    <w:rsid w:val="00A01329"/>
    <w:rsid w:val="00A02C29"/>
    <w:rsid w:val="00A0489B"/>
    <w:rsid w:val="00A0712E"/>
    <w:rsid w:val="00A100D7"/>
    <w:rsid w:val="00A10BFA"/>
    <w:rsid w:val="00A122D2"/>
    <w:rsid w:val="00A12857"/>
    <w:rsid w:val="00A12961"/>
    <w:rsid w:val="00A12FF6"/>
    <w:rsid w:val="00A13318"/>
    <w:rsid w:val="00A1368E"/>
    <w:rsid w:val="00A150DB"/>
    <w:rsid w:val="00A16FC5"/>
    <w:rsid w:val="00A17DDD"/>
    <w:rsid w:val="00A2483E"/>
    <w:rsid w:val="00A261C0"/>
    <w:rsid w:val="00A3032F"/>
    <w:rsid w:val="00A303EC"/>
    <w:rsid w:val="00A33195"/>
    <w:rsid w:val="00A36638"/>
    <w:rsid w:val="00A37527"/>
    <w:rsid w:val="00A40DCB"/>
    <w:rsid w:val="00A41D9E"/>
    <w:rsid w:val="00A44145"/>
    <w:rsid w:val="00A44C43"/>
    <w:rsid w:val="00A52AC2"/>
    <w:rsid w:val="00A532AD"/>
    <w:rsid w:val="00A61905"/>
    <w:rsid w:val="00A61F6F"/>
    <w:rsid w:val="00A63278"/>
    <w:rsid w:val="00A65304"/>
    <w:rsid w:val="00A6705C"/>
    <w:rsid w:val="00A67DAD"/>
    <w:rsid w:val="00A700E9"/>
    <w:rsid w:val="00A7044C"/>
    <w:rsid w:val="00A70F9F"/>
    <w:rsid w:val="00A7198D"/>
    <w:rsid w:val="00A7231F"/>
    <w:rsid w:val="00A73279"/>
    <w:rsid w:val="00A74907"/>
    <w:rsid w:val="00A77B22"/>
    <w:rsid w:val="00A77D1C"/>
    <w:rsid w:val="00A833B9"/>
    <w:rsid w:val="00A844C3"/>
    <w:rsid w:val="00A86BC5"/>
    <w:rsid w:val="00A86F3F"/>
    <w:rsid w:val="00A901E1"/>
    <w:rsid w:val="00A904A2"/>
    <w:rsid w:val="00A9565E"/>
    <w:rsid w:val="00AA251C"/>
    <w:rsid w:val="00AA61CA"/>
    <w:rsid w:val="00AA78FA"/>
    <w:rsid w:val="00AB09AF"/>
    <w:rsid w:val="00AB13E1"/>
    <w:rsid w:val="00AB243E"/>
    <w:rsid w:val="00AB4F73"/>
    <w:rsid w:val="00AB507A"/>
    <w:rsid w:val="00AC120D"/>
    <w:rsid w:val="00AC306F"/>
    <w:rsid w:val="00AC57E1"/>
    <w:rsid w:val="00AC7716"/>
    <w:rsid w:val="00AD4BED"/>
    <w:rsid w:val="00AD5AD4"/>
    <w:rsid w:val="00AD6612"/>
    <w:rsid w:val="00AE2883"/>
    <w:rsid w:val="00AE2BC3"/>
    <w:rsid w:val="00AE36C9"/>
    <w:rsid w:val="00AE3B2E"/>
    <w:rsid w:val="00AE6391"/>
    <w:rsid w:val="00AE7CE2"/>
    <w:rsid w:val="00AF0C42"/>
    <w:rsid w:val="00AF1F6C"/>
    <w:rsid w:val="00AF2F8D"/>
    <w:rsid w:val="00AF543B"/>
    <w:rsid w:val="00AF6B0E"/>
    <w:rsid w:val="00AF78C2"/>
    <w:rsid w:val="00B0000E"/>
    <w:rsid w:val="00B035D7"/>
    <w:rsid w:val="00B05255"/>
    <w:rsid w:val="00B058A6"/>
    <w:rsid w:val="00B05E0A"/>
    <w:rsid w:val="00B06E3F"/>
    <w:rsid w:val="00B06E40"/>
    <w:rsid w:val="00B1146E"/>
    <w:rsid w:val="00B120AA"/>
    <w:rsid w:val="00B122A8"/>
    <w:rsid w:val="00B12E42"/>
    <w:rsid w:val="00B13D45"/>
    <w:rsid w:val="00B14A24"/>
    <w:rsid w:val="00B15590"/>
    <w:rsid w:val="00B15611"/>
    <w:rsid w:val="00B1706C"/>
    <w:rsid w:val="00B17619"/>
    <w:rsid w:val="00B203CA"/>
    <w:rsid w:val="00B206AF"/>
    <w:rsid w:val="00B2095E"/>
    <w:rsid w:val="00B21428"/>
    <w:rsid w:val="00B24D9F"/>
    <w:rsid w:val="00B2536A"/>
    <w:rsid w:val="00B25ABD"/>
    <w:rsid w:val="00B27211"/>
    <w:rsid w:val="00B310F1"/>
    <w:rsid w:val="00B31690"/>
    <w:rsid w:val="00B34624"/>
    <w:rsid w:val="00B3513B"/>
    <w:rsid w:val="00B429AD"/>
    <w:rsid w:val="00B43C50"/>
    <w:rsid w:val="00B445D6"/>
    <w:rsid w:val="00B44D9E"/>
    <w:rsid w:val="00B47D4A"/>
    <w:rsid w:val="00B50028"/>
    <w:rsid w:val="00B518E5"/>
    <w:rsid w:val="00B51B29"/>
    <w:rsid w:val="00B53D89"/>
    <w:rsid w:val="00B5454D"/>
    <w:rsid w:val="00B55248"/>
    <w:rsid w:val="00B57373"/>
    <w:rsid w:val="00B57799"/>
    <w:rsid w:val="00B604A4"/>
    <w:rsid w:val="00B60A52"/>
    <w:rsid w:val="00B6396A"/>
    <w:rsid w:val="00B6405F"/>
    <w:rsid w:val="00B6459B"/>
    <w:rsid w:val="00B65605"/>
    <w:rsid w:val="00B665CC"/>
    <w:rsid w:val="00B70958"/>
    <w:rsid w:val="00B71CBD"/>
    <w:rsid w:val="00B7260A"/>
    <w:rsid w:val="00B75463"/>
    <w:rsid w:val="00B7775E"/>
    <w:rsid w:val="00B82024"/>
    <w:rsid w:val="00B82477"/>
    <w:rsid w:val="00B83AF1"/>
    <w:rsid w:val="00B83E0F"/>
    <w:rsid w:val="00B845FD"/>
    <w:rsid w:val="00B86D67"/>
    <w:rsid w:val="00B86F5A"/>
    <w:rsid w:val="00B9104B"/>
    <w:rsid w:val="00B92055"/>
    <w:rsid w:val="00B9585C"/>
    <w:rsid w:val="00B9758C"/>
    <w:rsid w:val="00BA0CF1"/>
    <w:rsid w:val="00BA1CCD"/>
    <w:rsid w:val="00BA38A1"/>
    <w:rsid w:val="00BA4571"/>
    <w:rsid w:val="00BA54E4"/>
    <w:rsid w:val="00BA5888"/>
    <w:rsid w:val="00BB00BD"/>
    <w:rsid w:val="00BB2876"/>
    <w:rsid w:val="00BB2BA8"/>
    <w:rsid w:val="00BB45F9"/>
    <w:rsid w:val="00BB61FB"/>
    <w:rsid w:val="00BB787C"/>
    <w:rsid w:val="00BC07B6"/>
    <w:rsid w:val="00BC11F3"/>
    <w:rsid w:val="00BC420C"/>
    <w:rsid w:val="00BC5296"/>
    <w:rsid w:val="00BC604F"/>
    <w:rsid w:val="00BC7935"/>
    <w:rsid w:val="00BD4782"/>
    <w:rsid w:val="00BD7B3F"/>
    <w:rsid w:val="00BE4F3B"/>
    <w:rsid w:val="00BE71F6"/>
    <w:rsid w:val="00BF0725"/>
    <w:rsid w:val="00BF1E57"/>
    <w:rsid w:val="00BF428D"/>
    <w:rsid w:val="00BF4BAE"/>
    <w:rsid w:val="00C022DD"/>
    <w:rsid w:val="00C0309D"/>
    <w:rsid w:val="00C0507F"/>
    <w:rsid w:val="00C05D3A"/>
    <w:rsid w:val="00C05E78"/>
    <w:rsid w:val="00C06A76"/>
    <w:rsid w:val="00C07329"/>
    <w:rsid w:val="00C113F1"/>
    <w:rsid w:val="00C14CCC"/>
    <w:rsid w:val="00C15D62"/>
    <w:rsid w:val="00C16F5C"/>
    <w:rsid w:val="00C202DE"/>
    <w:rsid w:val="00C21A1E"/>
    <w:rsid w:val="00C2527F"/>
    <w:rsid w:val="00C2698D"/>
    <w:rsid w:val="00C27728"/>
    <w:rsid w:val="00C30C1D"/>
    <w:rsid w:val="00C3116F"/>
    <w:rsid w:val="00C325BD"/>
    <w:rsid w:val="00C3648B"/>
    <w:rsid w:val="00C36F4D"/>
    <w:rsid w:val="00C37E3D"/>
    <w:rsid w:val="00C409F8"/>
    <w:rsid w:val="00C43C22"/>
    <w:rsid w:val="00C4500B"/>
    <w:rsid w:val="00C463AB"/>
    <w:rsid w:val="00C47FCD"/>
    <w:rsid w:val="00C53DB1"/>
    <w:rsid w:val="00C55EBB"/>
    <w:rsid w:val="00C57660"/>
    <w:rsid w:val="00C6336C"/>
    <w:rsid w:val="00C63AB4"/>
    <w:rsid w:val="00C66823"/>
    <w:rsid w:val="00C673CB"/>
    <w:rsid w:val="00C6768C"/>
    <w:rsid w:val="00C70C38"/>
    <w:rsid w:val="00C739CD"/>
    <w:rsid w:val="00C77611"/>
    <w:rsid w:val="00C80904"/>
    <w:rsid w:val="00C80C60"/>
    <w:rsid w:val="00C80FFD"/>
    <w:rsid w:val="00C83CFE"/>
    <w:rsid w:val="00C86219"/>
    <w:rsid w:val="00C87B8A"/>
    <w:rsid w:val="00C94F04"/>
    <w:rsid w:val="00C96479"/>
    <w:rsid w:val="00C96A6A"/>
    <w:rsid w:val="00C97F28"/>
    <w:rsid w:val="00CA02F2"/>
    <w:rsid w:val="00CA31AA"/>
    <w:rsid w:val="00CA3A4A"/>
    <w:rsid w:val="00CA6EFA"/>
    <w:rsid w:val="00CB0588"/>
    <w:rsid w:val="00CB1BF6"/>
    <w:rsid w:val="00CB64D0"/>
    <w:rsid w:val="00CC0247"/>
    <w:rsid w:val="00CC2CBC"/>
    <w:rsid w:val="00CC37FA"/>
    <w:rsid w:val="00CC7010"/>
    <w:rsid w:val="00CC72C9"/>
    <w:rsid w:val="00CC77F2"/>
    <w:rsid w:val="00CD025B"/>
    <w:rsid w:val="00CD59D5"/>
    <w:rsid w:val="00CD7D9C"/>
    <w:rsid w:val="00CE1BC0"/>
    <w:rsid w:val="00CE22A8"/>
    <w:rsid w:val="00CE3EEE"/>
    <w:rsid w:val="00CE50EB"/>
    <w:rsid w:val="00CE5336"/>
    <w:rsid w:val="00CE5FC9"/>
    <w:rsid w:val="00CE6DCC"/>
    <w:rsid w:val="00CF0DF7"/>
    <w:rsid w:val="00CF1E99"/>
    <w:rsid w:val="00CF3E39"/>
    <w:rsid w:val="00D03979"/>
    <w:rsid w:val="00D046A3"/>
    <w:rsid w:val="00D04BB8"/>
    <w:rsid w:val="00D05415"/>
    <w:rsid w:val="00D07F0B"/>
    <w:rsid w:val="00D12895"/>
    <w:rsid w:val="00D1376C"/>
    <w:rsid w:val="00D13FF5"/>
    <w:rsid w:val="00D255EC"/>
    <w:rsid w:val="00D269B1"/>
    <w:rsid w:val="00D3074E"/>
    <w:rsid w:val="00D30B8F"/>
    <w:rsid w:val="00D30F5C"/>
    <w:rsid w:val="00D31EF4"/>
    <w:rsid w:val="00D32681"/>
    <w:rsid w:val="00D37224"/>
    <w:rsid w:val="00D40A56"/>
    <w:rsid w:val="00D40F51"/>
    <w:rsid w:val="00D4437C"/>
    <w:rsid w:val="00D457A1"/>
    <w:rsid w:val="00D5015A"/>
    <w:rsid w:val="00D51C7A"/>
    <w:rsid w:val="00D53096"/>
    <w:rsid w:val="00D54C87"/>
    <w:rsid w:val="00D56B45"/>
    <w:rsid w:val="00D60E4C"/>
    <w:rsid w:val="00D636BB"/>
    <w:rsid w:val="00D63ABA"/>
    <w:rsid w:val="00D64CCE"/>
    <w:rsid w:val="00D651BF"/>
    <w:rsid w:val="00D65B63"/>
    <w:rsid w:val="00D679F1"/>
    <w:rsid w:val="00D7078C"/>
    <w:rsid w:val="00D70FD3"/>
    <w:rsid w:val="00D74D2C"/>
    <w:rsid w:val="00D74DF4"/>
    <w:rsid w:val="00D762FB"/>
    <w:rsid w:val="00D76961"/>
    <w:rsid w:val="00D76D01"/>
    <w:rsid w:val="00D77ABF"/>
    <w:rsid w:val="00D814C6"/>
    <w:rsid w:val="00D82719"/>
    <w:rsid w:val="00D83DCA"/>
    <w:rsid w:val="00D84A18"/>
    <w:rsid w:val="00D85545"/>
    <w:rsid w:val="00D86A35"/>
    <w:rsid w:val="00D87889"/>
    <w:rsid w:val="00D9065D"/>
    <w:rsid w:val="00D91574"/>
    <w:rsid w:val="00D91934"/>
    <w:rsid w:val="00D93C4F"/>
    <w:rsid w:val="00D95257"/>
    <w:rsid w:val="00D96482"/>
    <w:rsid w:val="00D96CD5"/>
    <w:rsid w:val="00DA2045"/>
    <w:rsid w:val="00DA30AF"/>
    <w:rsid w:val="00DA42A6"/>
    <w:rsid w:val="00DA50C5"/>
    <w:rsid w:val="00DB2095"/>
    <w:rsid w:val="00DB21BF"/>
    <w:rsid w:val="00DB2CCB"/>
    <w:rsid w:val="00DB36AC"/>
    <w:rsid w:val="00DB434D"/>
    <w:rsid w:val="00DB53F8"/>
    <w:rsid w:val="00DB6E25"/>
    <w:rsid w:val="00DC1488"/>
    <w:rsid w:val="00DC2338"/>
    <w:rsid w:val="00DC263D"/>
    <w:rsid w:val="00DC4492"/>
    <w:rsid w:val="00DC655A"/>
    <w:rsid w:val="00DC67D4"/>
    <w:rsid w:val="00DC6B59"/>
    <w:rsid w:val="00DD053B"/>
    <w:rsid w:val="00DD11CB"/>
    <w:rsid w:val="00DD222B"/>
    <w:rsid w:val="00DD3018"/>
    <w:rsid w:val="00DE453B"/>
    <w:rsid w:val="00DE7C9A"/>
    <w:rsid w:val="00DE7CBF"/>
    <w:rsid w:val="00DF0CAC"/>
    <w:rsid w:val="00DF1D8A"/>
    <w:rsid w:val="00DF4104"/>
    <w:rsid w:val="00DF42ED"/>
    <w:rsid w:val="00DF56D4"/>
    <w:rsid w:val="00DF5E3B"/>
    <w:rsid w:val="00DF6321"/>
    <w:rsid w:val="00E005EA"/>
    <w:rsid w:val="00E043CF"/>
    <w:rsid w:val="00E05922"/>
    <w:rsid w:val="00E070AD"/>
    <w:rsid w:val="00E12DE4"/>
    <w:rsid w:val="00E145AB"/>
    <w:rsid w:val="00E16576"/>
    <w:rsid w:val="00E21FBA"/>
    <w:rsid w:val="00E24908"/>
    <w:rsid w:val="00E24A75"/>
    <w:rsid w:val="00E24E36"/>
    <w:rsid w:val="00E26179"/>
    <w:rsid w:val="00E26D17"/>
    <w:rsid w:val="00E320C5"/>
    <w:rsid w:val="00E321E5"/>
    <w:rsid w:val="00E348E7"/>
    <w:rsid w:val="00E34A94"/>
    <w:rsid w:val="00E375BA"/>
    <w:rsid w:val="00E41461"/>
    <w:rsid w:val="00E41ECD"/>
    <w:rsid w:val="00E4570C"/>
    <w:rsid w:val="00E46E02"/>
    <w:rsid w:val="00E51751"/>
    <w:rsid w:val="00E5177F"/>
    <w:rsid w:val="00E51E0C"/>
    <w:rsid w:val="00E60126"/>
    <w:rsid w:val="00E6047E"/>
    <w:rsid w:val="00E60783"/>
    <w:rsid w:val="00E61B7D"/>
    <w:rsid w:val="00E64528"/>
    <w:rsid w:val="00E64578"/>
    <w:rsid w:val="00E649FE"/>
    <w:rsid w:val="00E6635D"/>
    <w:rsid w:val="00E70A4F"/>
    <w:rsid w:val="00E72175"/>
    <w:rsid w:val="00E74238"/>
    <w:rsid w:val="00E75EFF"/>
    <w:rsid w:val="00E82FCC"/>
    <w:rsid w:val="00E830C3"/>
    <w:rsid w:val="00E83747"/>
    <w:rsid w:val="00E83EBD"/>
    <w:rsid w:val="00E87C64"/>
    <w:rsid w:val="00E91520"/>
    <w:rsid w:val="00E91F7F"/>
    <w:rsid w:val="00E93D7A"/>
    <w:rsid w:val="00E94CA0"/>
    <w:rsid w:val="00E95F64"/>
    <w:rsid w:val="00E9697A"/>
    <w:rsid w:val="00E97173"/>
    <w:rsid w:val="00E97C88"/>
    <w:rsid w:val="00EA08D1"/>
    <w:rsid w:val="00EA0F14"/>
    <w:rsid w:val="00EA2CA6"/>
    <w:rsid w:val="00EA39C9"/>
    <w:rsid w:val="00EA422F"/>
    <w:rsid w:val="00EA5157"/>
    <w:rsid w:val="00EA5DC5"/>
    <w:rsid w:val="00EA7D1D"/>
    <w:rsid w:val="00EB1F17"/>
    <w:rsid w:val="00EB254B"/>
    <w:rsid w:val="00EB339E"/>
    <w:rsid w:val="00EB340A"/>
    <w:rsid w:val="00EB4178"/>
    <w:rsid w:val="00EB4B2A"/>
    <w:rsid w:val="00EB4BBF"/>
    <w:rsid w:val="00EC29B3"/>
    <w:rsid w:val="00EC3311"/>
    <w:rsid w:val="00EC3BD5"/>
    <w:rsid w:val="00EC58D7"/>
    <w:rsid w:val="00EC6F7C"/>
    <w:rsid w:val="00EC7173"/>
    <w:rsid w:val="00EC7403"/>
    <w:rsid w:val="00EC758D"/>
    <w:rsid w:val="00ED1E77"/>
    <w:rsid w:val="00ED2B1A"/>
    <w:rsid w:val="00ED34E1"/>
    <w:rsid w:val="00ED3753"/>
    <w:rsid w:val="00ED3D60"/>
    <w:rsid w:val="00ED7263"/>
    <w:rsid w:val="00ED72D2"/>
    <w:rsid w:val="00EE014C"/>
    <w:rsid w:val="00EE30CE"/>
    <w:rsid w:val="00EE3253"/>
    <w:rsid w:val="00EE3582"/>
    <w:rsid w:val="00EE5A19"/>
    <w:rsid w:val="00EE61FA"/>
    <w:rsid w:val="00EE7210"/>
    <w:rsid w:val="00EE7EC3"/>
    <w:rsid w:val="00EF1C45"/>
    <w:rsid w:val="00EF68EE"/>
    <w:rsid w:val="00EF74E1"/>
    <w:rsid w:val="00F004EC"/>
    <w:rsid w:val="00F006E7"/>
    <w:rsid w:val="00F007CA"/>
    <w:rsid w:val="00F02578"/>
    <w:rsid w:val="00F02605"/>
    <w:rsid w:val="00F03054"/>
    <w:rsid w:val="00F03163"/>
    <w:rsid w:val="00F05AD0"/>
    <w:rsid w:val="00F16902"/>
    <w:rsid w:val="00F21C09"/>
    <w:rsid w:val="00F23308"/>
    <w:rsid w:val="00F26673"/>
    <w:rsid w:val="00F303AA"/>
    <w:rsid w:val="00F31CAF"/>
    <w:rsid w:val="00F321CA"/>
    <w:rsid w:val="00F329EB"/>
    <w:rsid w:val="00F331CC"/>
    <w:rsid w:val="00F3332E"/>
    <w:rsid w:val="00F367B5"/>
    <w:rsid w:val="00F36C21"/>
    <w:rsid w:val="00F377A1"/>
    <w:rsid w:val="00F37F6B"/>
    <w:rsid w:val="00F44DA0"/>
    <w:rsid w:val="00F45699"/>
    <w:rsid w:val="00F457E2"/>
    <w:rsid w:val="00F4581C"/>
    <w:rsid w:val="00F46996"/>
    <w:rsid w:val="00F4727E"/>
    <w:rsid w:val="00F47D2B"/>
    <w:rsid w:val="00F50E05"/>
    <w:rsid w:val="00F534AB"/>
    <w:rsid w:val="00F540C9"/>
    <w:rsid w:val="00F5530F"/>
    <w:rsid w:val="00F55BB2"/>
    <w:rsid w:val="00F60F0C"/>
    <w:rsid w:val="00F626C2"/>
    <w:rsid w:val="00F62EC4"/>
    <w:rsid w:val="00F66210"/>
    <w:rsid w:val="00F666F6"/>
    <w:rsid w:val="00F6690B"/>
    <w:rsid w:val="00F6754F"/>
    <w:rsid w:val="00F67B2D"/>
    <w:rsid w:val="00F71432"/>
    <w:rsid w:val="00F71D40"/>
    <w:rsid w:val="00F7408E"/>
    <w:rsid w:val="00F75D7A"/>
    <w:rsid w:val="00F77354"/>
    <w:rsid w:val="00F8199A"/>
    <w:rsid w:val="00F8229B"/>
    <w:rsid w:val="00F86288"/>
    <w:rsid w:val="00F87987"/>
    <w:rsid w:val="00F90A94"/>
    <w:rsid w:val="00F92E5F"/>
    <w:rsid w:val="00F93099"/>
    <w:rsid w:val="00F97931"/>
    <w:rsid w:val="00FA041A"/>
    <w:rsid w:val="00FA075A"/>
    <w:rsid w:val="00FA425C"/>
    <w:rsid w:val="00FA4B1C"/>
    <w:rsid w:val="00FA556F"/>
    <w:rsid w:val="00FA5D7E"/>
    <w:rsid w:val="00FA711C"/>
    <w:rsid w:val="00FB4400"/>
    <w:rsid w:val="00FB58EB"/>
    <w:rsid w:val="00FC18DF"/>
    <w:rsid w:val="00FC2D3A"/>
    <w:rsid w:val="00FC5DD3"/>
    <w:rsid w:val="00FD2974"/>
    <w:rsid w:val="00FD38CE"/>
    <w:rsid w:val="00FD4AD1"/>
    <w:rsid w:val="00FD5BEF"/>
    <w:rsid w:val="00FD78B9"/>
    <w:rsid w:val="00FE04D9"/>
    <w:rsid w:val="00FE19EC"/>
    <w:rsid w:val="00FE3C19"/>
    <w:rsid w:val="00FE4B2D"/>
    <w:rsid w:val="00FE5158"/>
    <w:rsid w:val="00FE60C5"/>
    <w:rsid w:val="00FE6229"/>
    <w:rsid w:val="00FF0EE4"/>
    <w:rsid w:val="00FF1321"/>
    <w:rsid w:val="00FF185F"/>
    <w:rsid w:val="00FF2E2C"/>
    <w:rsid w:val="00FF406A"/>
    <w:rsid w:val="00FF50A6"/>
    <w:rsid w:val="00FF77B9"/>
    <w:rsid w:val="00FF79CC"/>
    <w:rsid w:val="0509254E"/>
    <w:rsid w:val="6B5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5">
    <w:name w:val="HTML 预设格式 Char"/>
    <w:basedOn w:val="3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205</Characters>
  <Lines>1</Lines>
  <Paragraphs>1</Paragraphs>
  <ScaleCrop>false</ScaleCrop>
  <LinksUpToDate>false</LinksUpToDate>
  <CharactersWithSpaces>239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2017-11-29T03:30:00Z</dcterms:created>
  <dc:creator>zgh</dc:creator>
  <cp:lastModifiedBy>zgh</cp:lastModifiedBy>
  <dcterms:modified xsi:type="dcterms:W3CDTF">2017-12-17T05:17:03Z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